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Kuwait</w:t>
      </w:r>
      <w:r>
        <w:t xml:space="preserve"> </w:t>
      </w:r>
      <w:r>
        <w:t xml:space="preserve">City</w:t>
      </w:r>
    </w:p>
    <w:bookmarkStart w:id="27" w:name="peer-review-report"/>
    <w:p>
      <w:pPr>
        <w:pStyle w:val="Heading1"/>
      </w:pPr>
      <w:r>
        <w:t xml:space="preserve">Peer Review Report</w:t>
      </w:r>
    </w:p>
    <w:p>
      <w:pPr>
        <w:pStyle w:val="FirstParagraph"/>
      </w:pPr>
      <w:r>
        <w:t xml:space="preserve">Subject of Review:</w:t>
      </w:r>
      <w:r>
        <w:t xml:space="preserve"> </w:t>
      </w:r>
      <w:r>
        <w:t xml:space="preserve">Biomedical Engineer Professional Competency</w:t>
      </w:r>
      <w:r>
        <w:br/>
      </w:r>
      <w:r>
        <w:t xml:space="preserve">Location of Practice:</w:t>
      </w:r>
      <w:r>
        <w:t xml:space="preserve"> </w:t>
      </w:r>
      <w:r>
        <w:t xml:space="preserve">Kuwait City, Kuwait</w:t>
      </w:r>
      <w:r>
        <w:br/>
      </w:r>
      <w:r>
        <w:t xml:space="preserve">Review Date:</w:t>
      </w:r>
      <w:r>
        <w:t xml:space="preserve"> </w:t>
      </w:r>
      <w:r>
        <w:t xml:space="preserve">October 24, 2023</w:t>
      </w:r>
    </w:p>
    <w:p>
      <w:pPr>
        <w:pStyle w:val="BodyText"/>
      </w:pPr>
      <w:r>
        <w:t xml:space="preserve">Reviewing Body:</w:t>
      </w:r>
      <w:r>
        <w:t xml:space="preserve"> </w:t>
      </w:r>
      <w:r>
        <w:t xml:space="preserve">Kuwait Ministry of Health &amp; Engineering Council</w:t>
      </w:r>
      <w:r>
        <w:br/>
      </w:r>
      <w:r>
        <w:t xml:space="preserve">Report ID:</w:t>
      </w:r>
      <w:r>
        <w:t xml:space="preserve"> </w:t>
      </w:r>
      <w:r>
        <w:t xml:space="preserve">KWH-BME-2023-894</w:t>
      </w:r>
      <w:r>
        <w:br/>
      </w:r>
      <w: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regulatory compliance of a</w:t>
      </w:r>
      <w:r>
        <w:t xml:space="preserve"> </w:t>
      </w:r>
      <w:r>
        <w:rPr>
          <w:bCs/>
          <w:b/>
        </w:rPr>
        <w:t xml:space="preserve">Biomedical Engineer</w:t>
      </w:r>
      <w:r>
        <w:t xml:space="preserve"> </w:t>
      </w:r>
      <w:r>
        <w:t xml:space="preserve">currently operating within the healthcare infrastructure of</w:t>
      </w:r>
      <w:r>
        <w:t xml:space="preserve"> </w:t>
      </w:r>
      <w:r>
        <w:rPr>
          <w:bCs/>
          <w:b/>
        </w:rPr>
        <w:t xml:space="preserve">Kuwait City</w:t>
      </w:r>
      <w:r>
        <w:t xml:space="preserve">. The review aims to ensure that the engineer's practices align with the rigorous standards set forth by the Kuwait Ministry of Health (MOH) and international biomedical engineering guidelines. The assessment covers clinical engineering operations, medical equipment lifecycle management, safety protocols, and contribution to the local healthcare ecosystem in Kuwait City.</w:t>
      </w:r>
    </w:p>
    <w:p>
      <w:pPr>
        <w:pStyle w:val="BodyText"/>
      </w:pPr>
      <w:r>
        <w:t xml:space="preserve">The findings indicate a high level of technical competence, particularly in the maintenance of critical care equipment and the implementation of digital health solutions. However, specific recommendations regarding documentation localization and advanced training in emerging technologies are provided to further enhance service delivery in the region.</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 role of a</w:t>
      </w:r>
      <w:r>
        <w:t xml:space="preserve"> </w:t>
      </w:r>
      <w:r>
        <w:rPr>
          <w:bCs/>
          <w:b/>
        </w:rPr>
        <w:t xml:space="preserve">Biomedical Engineer</w:t>
      </w:r>
      <w:r>
        <w:t xml:space="preserve"> </w:t>
      </w:r>
      <w:r>
        <w:t xml:space="preserve">in</w:t>
      </w:r>
      <w:r>
        <w:t xml:space="preserve"> </w:t>
      </w:r>
      <w:r>
        <w:rPr>
          <w:bCs/>
          <w:b/>
        </w:rPr>
        <w:t xml:space="preserve">Kuwait City</w:t>
      </w:r>
      <w:r>
        <w:t xml:space="preserve">:</w:t>
      </w:r>
    </w:p>
    <w:p>
      <w:pPr>
        <w:numPr>
          <w:ilvl w:val="0"/>
          <w:numId w:val="1001"/>
        </w:numPr>
        <w:pStyle w:val="Compact"/>
      </w:pPr>
      <w:r>
        <w:rPr>
          <w:bCs/>
          <w:b/>
        </w:rPr>
        <w:t xml:space="preserve">Clinical Engineering Management:</w:t>
      </w:r>
      <w:r>
        <w:t xml:space="preserve"> </w:t>
      </w:r>
      <w:r>
        <w:t xml:space="preserve">Evaluation of the engineer's ability to manage biomedical assets within major hospitals in Kuwait City, such as Al-Sabah Hospital or Al-Adan Hospital.</w:t>
      </w:r>
    </w:p>
    <w:p>
      <w:pPr>
        <w:numPr>
          <w:ilvl w:val="0"/>
          <w:numId w:val="1001"/>
        </w:numPr>
        <w:pStyle w:val="Compact"/>
      </w:pPr>
      <w:r>
        <w:rPr>
          <w:bCs/>
          <w:b/>
        </w:rPr>
        <w:t xml:space="preserve">Regulatory Compliance:</w:t>
      </w:r>
      <w:r>
        <w:t xml:space="preserve"> </w:t>
      </w:r>
      <w:r>
        <w:t xml:space="preserve">Adherence to Kuwaiti health regulations, safety standards, and import/export laws regarding medical devices.</w:t>
      </w:r>
    </w:p>
    <w:p>
      <w:pPr>
        <w:numPr>
          <w:ilvl w:val="0"/>
          <w:numId w:val="1001"/>
        </w:numPr>
        <w:pStyle w:val="Compact"/>
      </w:pPr>
      <w:r>
        <w:rPr>
          <w:bCs/>
          <w:b/>
        </w:rPr>
        <w:t xml:space="preserve">Technical Proficiency:</w:t>
      </w:r>
      <w:r>
        <w:t xml:space="preserve"> </w:t>
      </w:r>
      <w:r>
        <w:t xml:space="preserve">Assessment of skills in repairing, calibrating, and maintaining complex diagnostic and therapeutic equipment.</w:t>
      </w:r>
    </w:p>
    <w:p>
      <w:pPr>
        <w:numPr>
          <w:ilvl w:val="0"/>
          <w:numId w:val="1001"/>
        </w:numPr>
        <w:pStyle w:val="Compact"/>
      </w:pPr>
      <w:r>
        <w:rPr>
          <w:bCs/>
          <w:b/>
        </w:rPr>
        <w:t xml:space="preserve">Quality Assurance:</w:t>
      </w:r>
      <w:r>
        <w:t xml:space="preserve"> </w:t>
      </w:r>
      <w:r>
        <w:t xml:space="preserve">Review of protocols used to ensure patient safety and equipment reliability.</w:t>
      </w:r>
    </w:p>
    <w:p>
      <w:pPr>
        <w:numPr>
          <w:ilvl w:val="0"/>
          <w:numId w:val="1001"/>
        </w:numPr>
        <w:pStyle w:val="Compact"/>
      </w:pPr>
      <w:r>
        <w:rPr>
          <w:bCs/>
          <w:b/>
        </w:rPr>
        <w:t xml:space="preserve">Professional Development:</w:t>
      </w:r>
      <w:r>
        <w:t xml:space="preserve"> </w:t>
      </w:r>
      <w:r>
        <w:t xml:space="preserve">Engagement with the local engineering community and continuous education.</w:t>
      </w:r>
    </w:p>
    <w:bookmarkEnd w:id="21"/>
    <w:bookmarkStart w:id="22" w:name="X50836664a0f9838ec051e8692abf182c5542349"/>
    <w:p>
      <w:pPr>
        <w:pStyle w:val="Heading2"/>
      </w:pPr>
      <w:r>
        <w:t xml:space="preserve">3. Technical Competency and Clinical Engineering</w:t>
      </w:r>
    </w:p>
    <w:p>
      <w:pPr>
        <w:pStyle w:val="FirstParagraph"/>
      </w:pPr>
      <w:r>
        <w:t xml:space="preserve">The</w:t>
      </w:r>
      <w:r>
        <w:t xml:space="preserve"> </w:t>
      </w:r>
      <w:r>
        <w:rPr>
          <w:bCs/>
          <w:b/>
        </w:rPr>
        <w:t xml:space="preserve">Biomedical Engineer</w:t>
      </w:r>
      <w:r>
        <w:t xml:space="preserve"> </w:t>
      </w:r>
      <w:r>
        <w:t xml:space="preserve">under review has demonstrated exceptional technical capability in managing the diverse range of medical technologies utilized in</w:t>
      </w:r>
      <w:r>
        <w:t xml:space="preserve"> </w:t>
      </w:r>
      <w:r>
        <w:rPr>
          <w:bCs/>
          <w:b/>
        </w:rPr>
        <w:t xml:space="preserve">Kuwait City</w:t>
      </w:r>
      <w:r>
        <w:t xml:space="preserve">'s healthcare facilities. The review panel observed a robust understanding of preventive maintenance schedules for life-support systems, imaging modalities (MRI, CT, X-Ray), and patient monitoring devices.</w:t>
      </w:r>
    </w:p>
    <w:p>
      <w:pPr>
        <w:pStyle w:val="BodyText"/>
      </w:pPr>
      <w:r>
        <w:t xml:space="preserve">A critical aspect of the engineer's performance is the ability to troubleshoot complex hardware and software issues under pressure. In the context of Kuwait City's high-volume emergency departments, the engineer's rapid response time and effective resolution strategies have been noted as vital to maintaining uninterrupted patient care. The engineer has successfully integrated Computerized Maintenance Management Systems (CMMS) to track asset history, ensuring that all equipment meets the operational standards required by the Ministry of Health.</w:t>
      </w:r>
    </w:p>
    <w:bookmarkEnd w:id="22"/>
    <w:bookmarkStart w:id="23" w:name="Xc1bf6019d7c7f546cd756b019a9b2d8bdab0c79"/>
    <w:p>
      <w:pPr>
        <w:pStyle w:val="Heading2"/>
      </w:pPr>
      <w:r>
        <w:t xml:space="preserve">4. Regulatory Compliance and Safety Standards</w:t>
      </w:r>
    </w:p>
    <w:p>
      <w:pPr>
        <w:pStyle w:val="FirstParagraph"/>
      </w:pPr>
      <w:r>
        <w:t xml:space="preserve">Operating as a</w:t>
      </w:r>
      <w:r>
        <w:t xml:space="preserve"> </w:t>
      </w:r>
      <w:r>
        <w:rPr>
          <w:bCs/>
          <w:b/>
        </w:rPr>
        <w:t xml:space="preserve">Biomedical Engineer</w:t>
      </w:r>
      <w:r>
        <w:t xml:space="preserve"> </w:t>
      </w:r>
      <w:r>
        <w:t xml:space="preserve">in</w:t>
      </w:r>
      <w:r>
        <w:t xml:space="preserve"> </w:t>
      </w:r>
      <w:r>
        <w:rPr>
          <w:bCs/>
          <w:b/>
        </w:rPr>
        <w:t xml:space="preserve">Kuwait City</w:t>
      </w:r>
      <w:r>
        <w:t xml:space="preserve"> </w:t>
      </w:r>
      <w:r>
        <w:t xml:space="preserve">requires strict adherence to local regulations. This</w:t>
      </w:r>
      <w:r>
        <w:t xml:space="preserve"> </w:t>
      </w:r>
      <w:r>
        <w:rPr>
          <w:bCs/>
          <w:b/>
        </w:rPr>
        <w:t xml:space="preserve">Peer Review Report</w:t>
      </w:r>
      <w:r>
        <w:t xml:space="preserve"> </w:t>
      </w:r>
      <w:r>
        <w:t xml:space="preserve">confirms that the subject maintains full compliance with the Kuwait Engineering Law and the specific directives of the Medical Devices Regulatory Authority.</w:t>
      </w:r>
    </w:p>
    <w:p>
      <w:pPr>
        <w:pStyle w:val="BodyText"/>
      </w:pPr>
      <w:r>
        <w:t xml:space="preserve">The engineer has implemented rigorous safety protocols, including electrical safety testing and radiation safety checks, which are paramount in a densely populated urban environment like Kuwait City. Furthermore, the engineer has played a key role in ensuring that all imported medical devices meet the necessary certification requirements before deployment in local hospitals. This diligence helps mitigate risks associated with substandard equipment and ensures patient safety across the healthcare network.</w:t>
      </w:r>
    </w:p>
    <w:bookmarkEnd w:id="23"/>
    <w:bookmarkStart w:id="24" w:name="Xb0b0f26142a1a01008abfff0bf3da4d4961c111"/>
    <w:p>
      <w:pPr>
        <w:pStyle w:val="Heading2"/>
      </w:pPr>
      <w:r>
        <w:t xml:space="preserve">5. Contribution to Healthcare Infrastructure in Kuwait City</w:t>
      </w:r>
    </w:p>
    <w:p>
      <w:pPr>
        <w:pStyle w:val="FirstParagraph"/>
      </w:pPr>
      <w:r>
        <w:t xml:space="preserve">Beyond technical maintenance, the</w:t>
      </w:r>
      <w:r>
        <w:t xml:space="preserve"> </w:t>
      </w:r>
      <w:r>
        <w:rPr>
          <w:bCs/>
          <w:b/>
        </w:rPr>
        <w:t xml:space="preserve">Biomedical Engineer</w:t>
      </w:r>
      <w:r>
        <w:t xml:space="preserve"> </w:t>
      </w:r>
      <w:r>
        <w:t xml:space="preserve">has made significant contributions to the broader healthcare infrastructure of</w:t>
      </w:r>
      <w:r>
        <w:t xml:space="preserve"> </w:t>
      </w:r>
      <w:r>
        <w:rPr>
          <w:bCs/>
          <w:b/>
        </w:rPr>
        <w:t xml:space="preserve">Kuwait City</w:t>
      </w:r>
      <w:r>
        <w:t xml:space="preserve">. The engineer has been instrumental in the evaluation and selection of new medical technologies, ensuring that investments align with the strategic goals of the Kuwaiti healthcare system.</w:t>
      </w:r>
    </w:p>
    <w:p>
      <w:pPr>
        <w:pStyle w:val="BodyText"/>
      </w:pPr>
      <w:r>
        <w:t xml:space="preserve">The engineer has also facilitated training programs for hospital staff, improving the overall competency of clinical personnel in using advanced medical devices. This collaborative approach fosters a culture of safety and efficiency. Additionally, the engineer has engaged with local universities and technical institutes in Kuwait City to mentor the next generation of biomedical professionals, thereby strengthening the local talent pool.</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Biomedical Engineer</w:t>
      </w:r>
      <w:r>
        <w:t xml:space="preserve"> </w:t>
      </w:r>
      <w:r>
        <w:t xml:space="preserve">is commendable, this</w:t>
      </w:r>
      <w:r>
        <w:t xml:space="preserve"> </w:t>
      </w:r>
      <w:r>
        <w:rPr>
          <w:bCs/>
          <w:b/>
        </w:rPr>
        <w:t xml:space="preserve">Peer Review Report</w:t>
      </w:r>
      <w:r>
        <w:t xml:space="preserve"> </w:t>
      </w:r>
      <w:r>
        <w:t xml:space="preserve">identifies several areas for enhancement to better serve the evolving needs of</w:t>
      </w:r>
      <w:r>
        <w:t xml:space="preserve"> </w:t>
      </w:r>
      <w:r>
        <w:rPr>
          <w:bCs/>
          <w:b/>
        </w:rPr>
        <w:t xml:space="preserve">Kuwait City</w:t>
      </w:r>
      <w:r>
        <w:t xml:space="preserve">:</w:t>
      </w:r>
    </w:p>
    <w:p>
      <w:pPr>
        <w:numPr>
          <w:ilvl w:val="0"/>
          <w:numId w:val="1002"/>
        </w:numPr>
        <w:pStyle w:val="Compact"/>
      </w:pPr>
      <w:r>
        <w:rPr>
          <w:bCs/>
          <w:b/>
        </w:rPr>
        <w:t xml:space="preserve">Digital Health Integration:</w:t>
      </w:r>
      <w:r>
        <w:t xml:space="preserve"> </w:t>
      </w:r>
      <w:r>
        <w:t xml:space="preserve">The engineer should pursue advanced training in Health Informatics and IoT (Internet of Things) to better support the digitization of Kuwait's healthcare sector.</w:t>
      </w:r>
    </w:p>
    <w:p>
      <w:pPr>
        <w:numPr>
          <w:ilvl w:val="0"/>
          <w:numId w:val="1002"/>
        </w:numPr>
        <w:pStyle w:val="Compact"/>
      </w:pPr>
      <w:r>
        <w:rPr>
          <w:bCs/>
          <w:b/>
        </w:rPr>
        <w:t xml:space="preserve">Documentation Localization:</w:t>
      </w:r>
      <w:r>
        <w:t xml:space="preserve"> </w:t>
      </w:r>
      <w:r>
        <w:t xml:space="preserve">Technical documentation and safety manuals should be more comprehensively translated and localized to ensure accessibility for all staff members in Kuwait City hospitals.</w:t>
      </w:r>
    </w:p>
    <w:p>
      <w:pPr>
        <w:numPr>
          <w:ilvl w:val="0"/>
          <w:numId w:val="1002"/>
        </w:numPr>
        <w:pStyle w:val="Compact"/>
      </w:pPr>
      <w:r>
        <w:rPr>
          <w:bCs/>
          <w:b/>
        </w:rPr>
        <w:t xml:space="preserve">Research and Development:</w:t>
      </w:r>
      <w:r>
        <w:t xml:space="preserve"> </w:t>
      </w:r>
      <w:r>
        <w:t xml:space="preserve">Encouraging the engineer to participate in local research initiatives regarding the adaptation of medical technologies to the specific environmental conditions of Kuwait (e.g., heat management for equipment) would be beneficial.</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Biomedical Engineer</w:t>
      </w:r>
      <w:r>
        <w:t xml:space="preserve"> </w:t>
      </w:r>
      <w:r>
        <w:t xml:space="preserve">in question is a highly competent professional who plays a crucial role in the healthcare landscape of</w:t>
      </w:r>
      <w:r>
        <w:t xml:space="preserve"> </w:t>
      </w:r>
      <w:r>
        <w:rPr>
          <w:bCs/>
          <w:b/>
        </w:rPr>
        <w:t xml:space="preserve">Kuwait City</w:t>
      </w:r>
      <w:r>
        <w:t xml:space="preserve">. Their dedication to technical excellence, regulatory compliance, and patient safety aligns perfectly with the standards expected by the Kuwaiti authorities. By addressing the recommendations outlined above, the engineer will further solidify their position as a leader in the field, contributing significantly to the advancement of biomedical engineering in Kuwait.</w:t>
      </w:r>
    </w:p>
    <w:p>
      <w:pPr>
        <w:pStyle w:val="BodyText"/>
      </w:pPr>
      <w:r>
        <w:rPr>
          <w:bCs/>
          <w:b/>
        </w:rPr>
        <w:t xml:space="preserve">Lead Reviewer:</w:t>
      </w:r>
      <w:r>
        <w:br/>
      </w:r>
      <w:r>
        <w:t xml:space="preserve">Dr. Ahmed Al-Fahad</w:t>
      </w:r>
      <w:r>
        <w:br/>
      </w:r>
      <w:r>
        <w:t xml:space="preserve">Senior Clinical Engineer</w:t>
      </w:r>
      <w:r>
        <w:br/>
      </w:r>
      <w:r>
        <w:t xml:space="preserve">Kuwait Ministry of Health</w:t>
      </w:r>
    </w:p>
    <w:p>
      <w:pPr>
        <w:pStyle w:val="BodyText"/>
      </w:pPr>
      <w:r>
        <w:rPr>
          <w:bCs/>
          <w:b/>
        </w:rPr>
        <w:t xml:space="preserve">Co-Reviewer:</w:t>
      </w:r>
      <w:r>
        <w:br/>
      </w:r>
      <w:r>
        <w:t xml:space="preserve">Eng. Sarah Al-Sabah</w:t>
      </w:r>
      <w:r>
        <w:br/>
      </w:r>
      <w:r>
        <w:t xml:space="preserve">Director of Medical Technology</w:t>
      </w:r>
      <w:r>
        <w:br/>
      </w:r>
      <w:r>
        <w:t xml:space="preserve">Kuwait Engineering Council</w:t>
      </w:r>
    </w:p>
    <w:p>
      <w:pPr>
        <w:pStyle w:val="BodyText"/>
      </w:pPr>
      <w:r>
        <w:t xml:space="preserve">This document is an official</w:t>
      </w:r>
      <w:r>
        <w:t xml:space="preserve"> </w:t>
      </w:r>
      <w:r>
        <w:rPr>
          <w:bCs/>
          <w:b/>
        </w:rPr>
        <w:t xml:space="preserve">Peer Review Report</w:t>
      </w:r>
      <w:r>
        <w:t xml:space="preserve"> </w:t>
      </w:r>
      <w:r>
        <w:t xml:space="preserve">intended for internal use by the Kuwait Ministry of Health and the Engineering Council.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Kuwait City</dc:title>
  <dc:creator/>
  <dc:language>en</dc:language>
  <cp:keywords/>
  <dcterms:created xsi:type="dcterms:W3CDTF">2026-10-10T07:06:13Z</dcterms:created>
  <dcterms:modified xsi:type="dcterms:W3CDTF">2026-10-10T07:06:13Z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