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Biomedical Engineer operating within the healthcare and engineering sectors of New Zealand Wellington. The purpose of this review is to ensure that the engineer meets the high standards expected by the Engineering New Zealand (EngNZ) and aligns with the regulatory requirements set forth by the Health and Disability Commissioner and other relevant bodies in New Zealand.</w:t>
      </w:r>
    </w:p>
    <w:p>
      <w:pPr>
        <w:pStyle w:val="BodyText"/>
      </w:pPr>
      <w:r>
        <w:t xml:space="preserve">The review focuses on the engineer's contributions to biomedical projects, their adherence to safety protocols, and their ability to innovate while maintaining compliance with local and international standards. Wellington, as a hub for healthcare innovation and research in New Zealand, places a significant emphasis on the quality and reliability of biomedical engineering practices. This report aims to provide a comprehensive assessment of the engineer's performance in this context.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rPr>
          <w:bCs/>
          <w:b/>
        </w:rPr>
        <w:t xml:space="preserve">Technical Competence:</w:t>
      </w:r>
      <w:r>
        <w:t xml:space="preserve"> </w:t>
      </w:r>
      <w:r>
        <w:t xml:space="preserve">Evaluation of the engineer's knowledge and application of biomedical engineering principles.</w:t>
      </w:r>
    </w:p>
    <w:p>
      <w:pPr>
        <w:numPr>
          <w:ilvl w:val="0"/>
          <w:numId w:val="1001"/>
        </w:numPr>
        <w:pStyle w:val="Compact"/>
      </w:pPr>
      <w:r>
        <w:rPr>
          <w:bCs/>
          <w:b/>
        </w:rPr>
        <w:t xml:space="preserve">Project Management:</w:t>
      </w:r>
      <w:r>
        <w:t xml:space="preserve"> </w:t>
      </w:r>
      <w:r>
        <w:t xml:space="preserve">Assessment of the engineer's ability to manage projects effectively, including timelines, budgets, and resources.</w:t>
      </w:r>
    </w:p>
    <w:p>
      <w:pPr>
        <w:numPr>
          <w:ilvl w:val="0"/>
          <w:numId w:val="1001"/>
        </w:numPr>
        <w:pStyle w:val="Compact"/>
      </w:pPr>
      <w:r>
        <w:rPr>
          <w:bCs/>
          <w:b/>
        </w:rPr>
        <w:t xml:space="preserve">Regulatory Compliance:</w:t>
      </w:r>
      <w:r>
        <w:t xml:space="preserve"> </w:t>
      </w:r>
      <w:r>
        <w:t xml:space="preserve">Review of the engineer's adherence to New Zealand regulations and standards, including those set by EngNZ and the Ministry of Health.</w:t>
      </w:r>
    </w:p>
    <w:p>
      <w:pPr>
        <w:numPr>
          <w:ilvl w:val="0"/>
          <w:numId w:val="1001"/>
        </w:numPr>
        <w:pStyle w:val="Compact"/>
      </w:pPr>
      <w:r>
        <w:rPr>
          <w:bCs/>
          <w:b/>
        </w:rPr>
        <w:t xml:space="preserve">Ethical Conduct:</w:t>
      </w:r>
      <w:r>
        <w:t xml:space="preserve"> </w:t>
      </w:r>
      <w:r>
        <w:t xml:space="preserve">Examination of the engineer's ethical decision-making and professional behavior.</w:t>
      </w:r>
    </w:p>
    <w:p>
      <w:pPr>
        <w:numPr>
          <w:ilvl w:val="0"/>
          <w:numId w:val="1001"/>
        </w:numPr>
        <w:pStyle w:val="Compact"/>
      </w:pPr>
      <w:r>
        <w:rPr>
          <w:bCs/>
          <w:b/>
        </w:rPr>
        <w:t xml:space="preserve">Innovation and Research:</w:t>
      </w:r>
      <w:r>
        <w:t xml:space="preserve"> </w:t>
      </w:r>
      <w:r>
        <w:t xml:space="preserve">Analysis of the engineer's contributions to innovation and research in the field of biomedical engineering.</w:t>
      </w:r>
    </w:p>
    <w:bookmarkEnd w:id="22"/>
    <w:bookmarkStart w:id="23" w:name="technical-competence"/>
    <w:p>
      <w:pPr>
        <w:pStyle w:val="Heading2"/>
      </w:pPr>
      <w:r>
        <w:t xml:space="preserve">3. Technical Competence</w:t>
      </w:r>
    </w:p>
    <w:p>
      <w:pPr>
        <w:pStyle w:val="FirstParagraph"/>
      </w:pPr>
      <w:r>
        <w:t xml:space="preserve">The Biomedical Engineer under review has demonstrated a strong technical foundation in biomedical engineering. Their work in New Zealand Wellington has shown a deep understanding of medical devices, imaging systems, and biomechanics. The engineer has successfully contributed to several projects involving the design and implementation of advanced medical technologies, ensuring that these systems meet the rigorous standards required in healthcare settings.</w:t>
      </w:r>
    </w:p>
    <w:p>
      <w:pPr>
        <w:pStyle w:val="BodyText"/>
      </w:pPr>
      <w:r>
        <w:t xml:space="preserve">One notable project involved the integration of a new patient monitoring system in a Wellington hospital. The engineer's ability to collaborate with healthcare professionals and IT specialists was commendable, resulting in a seamless implementation that enhanced patient care. The engineer's technical reports and documentation were thorough and well-organized, reflecting a high level of professionalism.</w:t>
      </w:r>
    </w:p>
    <w:bookmarkEnd w:id="23"/>
    <w:bookmarkStart w:id="24" w:name="project-management"/>
    <w:p>
      <w:pPr>
        <w:pStyle w:val="Heading2"/>
      </w:pPr>
      <w:r>
        <w:t xml:space="preserve">4. Project Management</w:t>
      </w:r>
    </w:p>
    <w:p>
      <w:pPr>
        <w:pStyle w:val="FirstParagraph"/>
      </w:pPr>
      <w:r>
        <w:t xml:space="preserve">The engineer has shown effective project management skills, consistently delivering projects on time and within budget. Their ability to coordinate with multidisciplinary teams, including clinicians, engineers, and administrative staff, has been a key factor in the success of their projects. The engineer's proactive approach to risk management and problem-solving has minimized delays and ensured that projects meet their objectives.</w:t>
      </w:r>
    </w:p>
    <w:p>
      <w:pPr>
        <w:pStyle w:val="BodyText"/>
      </w:pPr>
      <w:r>
        <w:t xml:space="preserve">In one instance, the engineer managed a complex project involving the upgrade of medical imaging equipment across multiple facilities in Wellington. Despite challenges related to supply chain disruptions, the engineer's strategic planning and resource allocation ensured that the project was completed successfully, with minimal impact on hospital operations.</w:t>
      </w:r>
    </w:p>
    <w:bookmarkEnd w:id="24"/>
    <w:bookmarkStart w:id="25" w:name="regulatory-compliance"/>
    <w:p>
      <w:pPr>
        <w:pStyle w:val="Heading2"/>
      </w:pPr>
      <w:r>
        <w:t xml:space="preserve">5. Regulatory Compliance</w:t>
      </w:r>
    </w:p>
    <w:p>
      <w:pPr>
        <w:pStyle w:val="FirstParagraph"/>
      </w:pPr>
      <w:r>
        <w:t xml:space="preserve">Compliance with New Zealand regulations is a critical aspect of biomedical engineering practice. The engineer under review has consistently adhered to the standards set by EngNZ and the Ministry of Health. Their work has been characterized by a commitment to safety, quality, and ethical practice. The engineer has also stayed informed about changes in regulations and has implemented necessary adjustments to ensure ongoing compliance.</w:t>
      </w:r>
    </w:p>
    <w:p>
      <w:pPr>
        <w:pStyle w:val="BodyText"/>
      </w:pPr>
      <w:r>
        <w:t xml:space="preserve">The engineer's familiarity with the Medical Devices Regulations and their ability to navigate the approval processes for new technologies have been particularly noteworthy. This has been essential in facilitating the adoption of innovative solutions in Wellington's healthcare facilities.</w:t>
      </w:r>
    </w:p>
    <w:bookmarkEnd w:id="25"/>
    <w:bookmarkStart w:id="26" w:name="ethical-conduct"/>
    <w:p>
      <w:pPr>
        <w:pStyle w:val="Heading2"/>
      </w:pPr>
      <w:r>
        <w:t xml:space="preserve">6. Ethical Conduct</w:t>
      </w:r>
    </w:p>
    <w:p>
      <w:pPr>
        <w:pStyle w:val="FirstParagraph"/>
      </w:pPr>
      <w:r>
        <w:t xml:space="preserve">Ethical conduct is paramount in biomedical engineering, given the direct impact on patient safety and well-being. The engineer has demonstrated a strong ethical framework, prioritizing patient welfare and maintaining confidentiality in all professional interactions. Their decisions have been guided by the principles of integrity, accountability, and respect for stakeholders.</w:t>
      </w:r>
    </w:p>
    <w:p>
      <w:pPr>
        <w:pStyle w:val="BodyText"/>
      </w:pPr>
      <w:r>
        <w:t xml:space="preserve">The engineer has also been proactive in addressing ethical dilemmas, seeking guidance from professional bodies when necessary. This commitment to ethical practice has earned the trust and respect of colleagues and clients in New Zealand Wellington.</w:t>
      </w:r>
    </w:p>
    <w:bookmarkEnd w:id="26"/>
    <w:bookmarkStart w:id="27" w:name="innovation-and-research"/>
    <w:p>
      <w:pPr>
        <w:pStyle w:val="Heading2"/>
      </w:pPr>
      <w:r>
        <w:t xml:space="preserve">7. Innovation and Research</w:t>
      </w:r>
    </w:p>
    <w:p>
      <w:pPr>
        <w:pStyle w:val="FirstParagraph"/>
      </w:pPr>
      <w:r>
        <w:t xml:space="preserve">Innovation is a driving force in biomedical engineering, and the engineer under review has made significant contributions in this area. Their involvement in research projects and collaborations with academic institutions in Wellington has led to the development of novel solutions for healthcare challenges. The engineer's ability to translate research findings into practical applications has been a valuable asset to the field.</w:t>
      </w:r>
    </w:p>
    <w:p>
      <w:pPr>
        <w:pStyle w:val="BodyText"/>
      </w:pPr>
      <w:r>
        <w:t xml:space="preserve">One example of the engineer's innovative work is the development of a prototype for a wearable health monitoring device. This project, conducted in partnership with a local university, has the potential to improve chronic disease management and reduce healthcare costs. The engineer's creativity and technical expertise have been instrumental in advancing this initiative.</w:t>
      </w:r>
    </w:p>
    <w:bookmarkEnd w:id="27"/>
    <w:bookmarkStart w:id="28" w:name="conclusion-and-recommendations"/>
    <w:p>
      <w:pPr>
        <w:pStyle w:val="Heading2"/>
      </w:pPr>
      <w:r>
        <w:t xml:space="preserve">8. Conclusion and Recommendations</w:t>
      </w:r>
    </w:p>
    <w:p>
      <w:pPr>
        <w:pStyle w:val="FirstParagraph"/>
      </w:pPr>
      <w:r>
        <w:t xml:space="preserve">In conclusion, the Biomedical Engineer under review has demonstrated exceptional competence, professionalism, and commitment to excellence in their practice within New Zealand Wellington. Their technical skills, project management abilities, regulatory compliance, ethical conduct, and contributions to innovation have been exemplary. The engineer's work has had a positive impact on healthcare delivery and has aligned with the high standards expected in the field.</w:t>
      </w:r>
    </w:p>
    <w:p>
      <w:pPr>
        <w:pStyle w:val="BodyText"/>
      </w:pPr>
      <w:r>
        <w:t xml:space="preserve">It is recommended that the engineer continues to engage in professional development activities to stay abreast of advancements in biomedical engineering. Additionally, further involvement in mentoring and knowledge-sharing initiatives would be beneficial for the broader engineering community in Wellington.</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2026-10-10T05:54:09Z</dcterms:created>
  <dcterms:modified xsi:type="dcterms:W3CDTF">2026-10-10T05:54:09Z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