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Competency and Technical Assessment</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regulatory compliance of a Biomedical Engineer operating within the healthcare infrastructure of Russia Moscow. The review focuses on the engineer's ability to maintain, calibrate, and innovate medical technologies in alignment with Russian Federal Medical-Biological Agency (Roszdravnadzor) standards and international best practices. The assessment covers clinical engineering operations, safety protocols, and the integration of advanced diagnostic equipment in Moscow's major medical facilities.</w:t>
      </w:r>
    </w:p>
    <w:bookmarkEnd w:id="21"/>
    <w:bookmarkStart w:id="22" w:name="scope-of-review"/>
    <w:p>
      <w:pPr>
        <w:pStyle w:val="Heading2"/>
      </w:pPr>
      <w:r>
        <w:t xml:space="preserve">2. Scope of Review</w:t>
      </w:r>
    </w:p>
    <w:p>
      <w:pPr>
        <w:pStyle w:val="FirstParagraph"/>
      </w:pPr>
      <w:r>
        <w:t xml:space="preserve">The scope of this review encompasses the following key areas relevant to the role of a Biomedical Engineer in the Moscow region:</w:t>
      </w:r>
    </w:p>
    <w:p>
      <w:pPr>
        <w:numPr>
          <w:ilvl w:val="0"/>
          <w:numId w:val="1001"/>
        </w:numPr>
        <w:pStyle w:val="Compact"/>
      </w:pPr>
      <w:r>
        <w:t xml:space="preserve">Maintenance and calibration of critical care equipment (ventilators, infusion pumps, patient monitors).</w:t>
      </w:r>
    </w:p>
    <w:p>
      <w:pPr>
        <w:numPr>
          <w:ilvl w:val="0"/>
          <w:numId w:val="1001"/>
        </w:numPr>
        <w:pStyle w:val="Compact"/>
      </w:pPr>
      <w:r>
        <w:t xml:space="preserve">Compliance with GOST standards and Russian sanitary-epidemiological rules (SanPiN).</w:t>
      </w:r>
    </w:p>
    <w:p>
      <w:pPr>
        <w:numPr>
          <w:ilvl w:val="0"/>
          <w:numId w:val="1001"/>
        </w:numPr>
        <w:pStyle w:val="Compact"/>
      </w:pPr>
      <w:r>
        <w:t xml:space="preserve">Implementation of biomedical safety protocols in high-density urban hospitals.</w:t>
      </w:r>
    </w:p>
    <w:p>
      <w:pPr>
        <w:numPr>
          <w:ilvl w:val="0"/>
          <w:numId w:val="1001"/>
        </w:numPr>
        <w:pStyle w:val="Compact"/>
      </w:pPr>
      <w:r>
        <w:t xml:space="preserve">Collaboration with clinical staff to optimize technology utilization.</w:t>
      </w:r>
    </w:p>
    <w:p>
      <w:pPr>
        <w:numPr>
          <w:ilvl w:val="0"/>
          <w:numId w:val="1001"/>
        </w:numPr>
        <w:pStyle w:val="Compact"/>
      </w:pPr>
      <w:r>
        <w:t xml:space="preserve">Documentation and record-keeping practices required by Russian healthcare law.</w:t>
      </w:r>
    </w:p>
    <w:bookmarkEnd w:id="22"/>
    <w:bookmarkStart w:id="23" w:name="technical-competency-assessment"/>
    <w:p>
      <w:pPr>
        <w:pStyle w:val="Heading2"/>
      </w:pPr>
      <w:r>
        <w:t xml:space="preserve">3. Technical Competency Assessment</w:t>
      </w:r>
    </w:p>
    <w:p>
      <w:pPr>
        <w:pStyle w:val="FirstParagraph"/>
      </w:pPr>
      <w:r>
        <w:t xml:space="preserve">The Biomedical Engineer demonstrated a high level of technical proficiency in managing complex medical devices. In the context of Russia Moscow, where hospitals utilize a mix of domestic and imported medical technology, the engineer showed adaptability in troubleshooting diverse systems. Specific strengths include:</w:t>
      </w:r>
    </w:p>
    <w:p>
      <w:pPr>
        <w:numPr>
          <w:ilvl w:val="0"/>
          <w:numId w:val="1002"/>
        </w:numPr>
        <w:pStyle w:val="Compact"/>
      </w:pPr>
      <w:r>
        <w:rPr>
          <w:bCs/>
          <w:b/>
        </w:rPr>
        <w:t xml:space="preserve">Equipment Calibration:</w:t>
      </w:r>
      <w:r>
        <w:t xml:space="preserve"> </w:t>
      </w:r>
      <w:r>
        <w:t xml:space="preserve">Accurate calibration of imaging devices (MRI, CT scanners) and laboratory analyzers, ensuring diagnostic precision.</w:t>
      </w:r>
    </w:p>
    <w:p>
      <w:pPr>
        <w:numPr>
          <w:ilvl w:val="0"/>
          <w:numId w:val="1002"/>
        </w:numPr>
        <w:pStyle w:val="Compact"/>
      </w:pPr>
      <w:r>
        <w:rPr>
          <w:bCs/>
          <w:b/>
        </w:rPr>
        <w:t xml:space="preserve">Preventive Maintenance:</w:t>
      </w:r>
      <w:r>
        <w:t xml:space="preserve"> </w:t>
      </w:r>
      <w:r>
        <w:t xml:space="preserve">Proactive scheduling of maintenance to minimize downtime, critical for Moscow's busy emergency departments.</w:t>
      </w:r>
    </w:p>
    <w:p>
      <w:pPr>
        <w:numPr>
          <w:ilvl w:val="0"/>
          <w:numId w:val="1002"/>
        </w:numPr>
        <w:pStyle w:val="Compact"/>
      </w:pPr>
      <w:r>
        <w:rPr>
          <w:bCs/>
          <w:b/>
        </w:rPr>
        <w:t xml:space="preserve">Regulatory Knowledge:</w:t>
      </w:r>
      <w:r>
        <w:t xml:space="preserve"> </w:t>
      </w:r>
      <w:r>
        <w:t xml:space="preserve">Strong understanding of Russian certification requirements for medical devices, ensuring all equipment meets legal standards for operation.</w:t>
      </w:r>
    </w:p>
    <w:bookmarkEnd w:id="23"/>
    <w:bookmarkStart w:id="24" w:name="safety-and-compliance-evaluation"/>
    <w:p>
      <w:pPr>
        <w:pStyle w:val="Heading2"/>
      </w:pPr>
      <w:r>
        <w:t xml:space="preserve">4. Safety and Compliance Evaluation</w:t>
      </w:r>
    </w:p>
    <w:p>
      <w:pPr>
        <w:pStyle w:val="FirstParagraph"/>
      </w:pPr>
      <w:r>
        <w:t xml:space="preserve">Safety is paramount in biomedical engineering, particularly in a regulated environment like Russia Moscow. The engineer was evaluated on adherence to electrical safety standards, radiation protection protocols, and infection control measures related to equipment handling.</w:t>
      </w:r>
    </w:p>
    <w:p>
      <w:pPr>
        <w:pStyle w:val="BodyText"/>
      </w:pPr>
      <w:r>
        <w:t xml:space="preserve">The review found that the engineer consistently follows SanPiN guidelines for medical facility hygiene and equipment sterilization. Additionally, the engineer maintains up-to-date records of safety inspections, which are essential for audits by Russian health authorities. However, it is recommended to enhance documentation of risk assessments for newly introduced technologies to further align with international ISO standards.</w:t>
      </w:r>
    </w:p>
    <w:bookmarkEnd w:id="24"/>
    <w:bookmarkStart w:id="25" w:name="collaboration-and-communication"/>
    <w:p>
      <w:pPr>
        <w:pStyle w:val="Heading2"/>
      </w:pPr>
      <w:r>
        <w:t xml:space="preserve">5. Collaboration and Communication</w:t>
      </w:r>
    </w:p>
    <w:p>
      <w:pPr>
        <w:pStyle w:val="FirstParagraph"/>
      </w:pPr>
      <w:r>
        <w:t xml:space="preserve">Effective communication between Biomedical Engineers and clinical staff is vital for patient safety. In Moscow's multidisciplinary hospital settings, the engineer demonstrated strong collaborative skills, providing timely technical support to physicians and nurses. The engineer also participated in training sessions to educate staff on the proper use of medical devices, reducing user-related errors.</w:t>
      </w:r>
    </w:p>
    <w:p>
      <w:pPr>
        <w:pStyle w:val="BodyText"/>
      </w:pPr>
      <w:r>
        <w:t xml:space="preserve">The ability to communicate technical information clearly in both Russian and English is an asset, particularly when dealing with imported equipment manuals and international vendor support.</w:t>
      </w:r>
    </w:p>
    <w:bookmarkEnd w:id="25"/>
    <w:bookmarkStart w:id="26" w:name="areas-for-improvement"/>
    <w:p>
      <w:pPr>
        <w:pStyle w:val="Heading2"/>
      </w:pPr>
      <w:r>
        <w:t xml:space="preserve">6. Areas for Improvement</w:t>
      </w:r>
    </w:p>
    <w:p>
      <w:pPr>
        <w:pStyle w:val="FirstParagraph"/>
      </w:pPr>
      <w:r>
        <w:t xml:space="preserve">While the Biomedical Engineer performs at a high level, the following areas were identified for professional development:</w:t>
      </w:r>
    </w:p>
    <w:p>
      <w:pPr>
        <w:numPr>
          <w:ilvl w:val="0"/>
          <w:numId w:val="1003"/>
        </w:numPr>
        <w:pStyle w:val="Compact"/>
      </w:pPr>
      <w:r>
        <w:rPr>
          <w:bCs/>
          <w:b/>
        </w:rPr>
        <w:t xml:space="preserve">Digital Health Integration:</w:t>
      </w:r>
      <w:r>
        <w:t xml:space="preserve"> </w:t>
      </w:r>
      <w:r>
        <w:t xml:space="preserve">Enhance skills in integrating medical devices with electronic health record (EHR) systems, which are increasingly adopted in Moscow hospitals.</w:t>
      </w:r>
    </w:p>
    <w:p>
      <w:pPr>
        <w:numPr>
          <w:ilvl w:val="0"/>
          <w:numId w:val="1003"/>
        </w:numPr>
        <w:pStyle w:val="Compact"/>
      </w:pPr>
      <w:r>
        <w:rPr>
          <w:bCs/>
          <w:b/>
        </w:rPr>
        <w:t xml:space="preserve">Advanced Training:</w:t>
      </w:r>
      <w:r>
        <w:t xml:space="preserve"> </w:t>
      </w:r>
      <w:r>
        <w:t xml:space="preserve">Pursue specialized certifications in emerging technologies such as telemedicine equipment and AI-driven diagnostic tools.</w:t>
      </w:r>
    </w:p>
    <w:p>
      <w:pPr>
        <w:numPr>
          <w:ilvl w:val="0"/>
          <w:numId w:val="1003"/>
        </w:numPr>
        <w:pStyle w:val="Compact"/>
      </w:pPr>
      <w:r>
        <w:rPr>
          <w:bCs/>
          <w:b/>
        </w:rPr>
        <w:t xml:space="preserve">Documentation Efficiency:</w:t>
      </w:r>
      <w:r>
        <w:t xml:space="preserve"> </w:t>
      </w:r>
      <w:r>
        <w:t xml:space="preserve">Streamline reporting processes to ensure faster compliance verification during regulatory inspections.</w:t>
      </w:r>
    </w:p>
    <w:bookmarkEnd w:id="26"/>
    <w:bookmarkStart w:id="27" w:name="conclusion"/>
    <w:p>
      <w:pPr>
        <w:pStyle w:val="Heading2"/>
      </w:pPr>
      <w:r>
        <w:t xml:space="preserve">7. Conclusion</w:t>
      </w:r>
    </w:p>
    <w:p>
      <w:pPr>
        <w:pStyle w:val="FirstParagraph"/>
      </w:pPr>
      <w:r>
        <w:t xml:space="preserve">This Peer Review Report concludes that the Biomedical Engineer under review is a competent and reliable professional who significantly contributes to the healthcare quality in Russia Moscow. Their technical skills, regulatory knowledge, and commitment to patient safety align well with the demands of modern medical engineering. By addressing the recommended areas for improvement, the engineer can further enhance their impact on healthcare delivery in the region.</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Biomedical Engineering Consultant</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Russia Moscow</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Russia Moscow</dc:title>
  <dc:creator/>
  <dc:language>en</dc:language>
  <cp:keywords/>
  <dcterms:created xsi:type="dcterms:W3CDTF">2026-10-10T08:08:37Z</dcterms:created>
  <dcterms:modified xsi:type="dcterms:W3CDTF">2026-10-10T08:08:37Z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