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Biomedical</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Biomedical Engineer</w:t>
      </w:r>
    </w:p>
    <w:p>
      <w:pPr>
        <w:pStyle w:val="BodyText"/>
      </w:pPr>
      <w:r>
        <w:rPr>
          <w:bCs/>
          <w:b/>
        </w:rPr>
        <w:t xml:space="preserve">Location:</w:t>
      </w:r>
      <w:r>
        <w:t xml:space="preserve"> </w:t>
      </w:r>
      <w:r>
        <w:t xml:space="preserve">United Kingdom London</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competence, technical expertise, and ethical conduct of a Biomedical Engineer operating within the United Kingdom London. The review aims to ensure that the engineer adheres to the highest standards of practice, as expected by regulatory bodies such as the Engineering Council and the Institution of Engineering and Technology (IET). The assessment covers various aspects of the engineer's work, including technical skills, project management, innovation, and compliance with health and safety regulations.</w:t>
      </w:r>
    </w:p>
    <w:bookmarkEnd w:id="21"/>
    <w:bookmarkStart w:id="22" w:name="scope-of-review"/>
    <w:p>
      <w:pPr>
        <w:pStyle w:val="Heading2"/>
      </w:pPr>
      <w:r>
        <w:t xml:space="preserve">2. Scope of Review</w:t>
      </w:r>
    </w:p>
    <w:p>
      <w:pPr>
        <w:pStyle w:val="FirstParagraph"/>
      </w:pPr>
      <w:r>
        <w:t xml:space="preserve">The scope of this review encompasses the following areas:</w:t>
      </w:r>
    </w:p>
    <w:p>
      <w:pPr>
        <w:numPr>
          <w:ilvl w:val="0"/>
          <w:numId w:val="1001"/>
        </w:numPr>
        <w:pStyle w:val="Compact"/>
      </w:pPr>
      <w:r>
        <w:t xml:space="preserve">Technical proficiency in biomedical engineering principles and practices.</w:t>
      </w:r>
    </w:p>
    <w:p>
      <w:pPr>
        <w:numPr>
          <w:ilvl w:val="0"/>
          <w:numId w:val="1001"/>
        </w:numPr>
        <w:pStyle w:val="Compact"/>
      </w:pPr>
      <w:r>
        <w:t xml:space="preserve">Adherence to UK-specific regulations and standards, including the Medical Devices Regulations 2002 and the Human Tissue Act 2004.</w:t>
      </w:r>
    </w:p>
    <w:p>
      <w:pPr>
        <w:numPr>
          <w:ilvl w:val="0"/>
          <w:numId w:val="1001"/>
        </w:numPr>
        <w:pStyle w:val="Compact"/>
      </w:pPr>
      <w:r>
        <w:t xml:space="preserve">Effectiveness in project management and collaboration within multidisciplinary teams.</w:t>
      </w:r>
    </w:p>
    <w:p>
      <w:pPr>
        <w:numPr>
          <w:ilvl w:val="0"/>
          <w:numId w:val="1001"/>
        </w:numPr>
        <w:pStyle w:val="Compact"/>
      </w:pPr>
      <w:r>
        <w:t xml:space="preserve">Commitment to continuous professional development (CPD) and staying abreast of advancements in biomedical technology.</w:t>
      </w:r>
    </w:p>
    <w:p>
      <w:pPr>
        <w:numPr>
          <w:ilvl w:val="0"/>
          <w:numId w:val="1001"/>
        </w:numPr>
        <w:pStyle w:val="Compact"/>
      </w:pPr>
      <w:r>
        <w:t xml:space="preserve">Ethical considerations and patient safety in the design, development, and maintenance of medical devices and systems.</w:t>
      </w:r>
    </w:p>
    <w:bookmarkEnd w:id="22"/>
    <w:bookmarkStart w:id="23" w:name="technical-competence"/>
    <w:p>
      <w:pPr>
        <w:pStyle w:val="Heading2"/>
      </w:pPr>
      <w:r>
        <w:t xml:space="preserve">3. Technical Competence</w:t>
      </w:r>
    </w:p>
    <w:p>
      <w:pPr>
        <w:pStyle w:val="FirstParagraph"/>
      </w:pPr>
      <w:r>
        <w:t xml:space="preserve">The Biomedical Engineer under review demonstrates a strong foundation in core biomedical engineering disciplines, including biomechanics, biomaterials, and medical imaging. Their ability to apply theoretical knowledge to practical scenarios is evident in their work on several high-profile projects in London, such as the development of advanced prosthetic limbs and the optimization of hospital imaging systems.</w:t>
      </w:r>
    </w:p>
    <w:p>
      <w:pPr>
        <w:pStyle w:val="BodyText"/>
      </w:pPr>
      <w:r>
        <w:t xml:space="preserve">One notable achievement is the engineer's contribution to a project aimed at improving the accuracy of MRI machines in detecting early-stage cancers. This work not only showcased their technical expertise but also highlighted their commitment to enhancing patient outcomes through innovative solutions.</w:t>
      </w:r>
    </w:p>
    <w:bookmarkEnd w:id="23"/>
    <w:bookmarkStart w:id="24" w:name="regulatory-compliance"/>
    <w:p>
      <w:pPr>
        <w:pStyle w:val="Heading2"/>
      </w:pPr>
      <w:r>
        <w:t xml:space="preserve">4. Regulatory Compliance</w:t>
      </w:r>
    </w:p>
    <w:p>
      <w:pPr>
        <w:pStyle w:val="FirstParagraph"/>
      </w:pPr>
      <w:r>
        <w:t xml:space="preserve">Operating in the United Kingdom London requires strict adherence to local and national regulations. The engineer has consistently demonstrated compliance with relevant legislation, including the UK Medical Devices Regulations and the General Data Protection Regulation (GDPR) when handling patient data. Their understanding of these frameworks ensures that all projects meet the necessary legal and ethical standards.</w:t>
      </w:r>
    </w:p>
    <w:p>
      <w:pPr>
        <w:pStyle w:val="BodyText"/>
      </w:pPr>
      <w:r>
        <w:t xml:space="preserve">Furthermore, the engineer actively participates in audits and inspections conducted by regulatory bodies, providing detailed documentation and evidence of compliance. This proactive approach minimizes risks and enhances the credibility of their work.</w:t>
      </w:r>
    </w:p>
    <w:bookmarkEnd w:id="24"/>
    <w:bookmarkStart w:id="25" w:name="project-management-and-collaboration"/>
    <w:p>
      <w:pPr>
        <w:pStyle w:val="Heading2"/>
      </w:pPr>
      <w:r>
        <w:t xml:space="preserve">5. Project Management and Collaboration</w:t>
      </w:r>
    </w:p>
    <w:p>
      <w:pPr>
        <w:pStyle w:val="FirstParagraph"/>
      </w:pPr>
      <w:r>
        <w:t xml:space="preserve">Effective project management is crucial in the field of biomedical engineering, where projects often involve complex timelines and multidisciplinary teams. The engineer under review excels in this area, having successfully led several projects from conception to completion. Their ability to coordinate with clinicians, researchers, and manufacturers ensures that projects are delivered on time and within budget.</w:t>
      </w:r>
    </w:p>
    <w:p>
      <w:pPr>
        <w:pStyle w:val="BodyText"/>
      </w:pPr>
      <w:r>
        <w:t xml:space="preserve">In London, where collaboration between academia, industry, and healthcare providers is common, the engineer's interpersonal skills are particularly valuable. They have fostered strong relationships with key stakeholders, facilitating knowledge exchange and driving innovation.</w:t>
      </w:r>
    </w:p>
    <w:bookmarkEnd w:id="25"/>
    <w:bookmarkStart w:id="26" w:name="innovation-and-continuous-improvement"/>
    <w:p>
      <w:pPr>
        <w:pStyle w:val="Heading2"/>
      </w:pPr>
      <w:r>
        <w:t xml:space="preserve">6. Innovation and Continuous Improvement</w:t>
      </w:r>
    </w:p>
    <w:p>
      <w:pPr>
        <w:pStyle w:val="FirstParagraph"/>
      </w:pPr>
      <w:r>
        <w:t xml:space="preserve">Innovation is at the heart of biomedical engineering, and the engineer under review has consistently demonstrated a forward-thinking approach. They have contributed to the development of cutting-edge technologies, such as wearable health monitors and AI-driven diagnostic tools, which have the potential to revolutionize healthcare delivery in the United Kingdom London and beyond.</w:t>
      </w:r>
    </w:p>
    <w:p>
      <w:pPr>
        <w:pStyle w:val="BodyText"/>
      </w:pPr>
      <w:r>
        <w:t xml:space="preserve">The engineer also prioritizes continuous improvement, regularly seeking feedback from peers and clients to refine their processes. This commitment to excellence ensures that their work remains relevant and impactful in a rapidly evolving field.</w:t>
      </w:r>
    </w:p>
    <w:bookmarkEnd w:id="26"/>
    <w:bookmarkStart w:id="27" w:name="X8b4726ce191e5b0d173d0464176b95c07f7f5e2"/>
    <w:p>
      <w:pPr>
        <w:pStyle w:val="Heading2"/>
      </w:pPr>
      <w:r>
        <w:t xml:space="preserve">7. Ethical Considerations and Patient Safety</w:t>
      </w:r>
    </w:p>
    <w:p>
      <w:pPr>
        <w:pStyle w:val="FirstParagraph"/>
      </w:pPr>
      <w:r>
        <w:t xml:space="preserve">Ethical considerations are paramount in biomedical engineering, given the direct impact of the engineer's work on patient health and safety. The engineer under review has consistently upheld the highest ethical standards, ensuring that all designs and implementations prioritize patient well-being.</w:t>
      </w:r>
    </w:p>
    <w:p>
      <w:pPr>
        <w:pStyle w:val="BodyText"/>
      </w:pPr>
      <w:r>
        <w:t xml:space="preserve">For example, in a recent project involving the deployment of robotic surgery systems in a London hospital, the engineer conducted extensive risk assessments and safety trials to mitigate potential hazards. Their diligence in this regard reflects a deep understanding of the responsibilities associated with their role.</w:t>
      </w:r>
    </w:p>
    <w:bookmarkEnd w:id="27"/>
    <w:bookmarkStart w:id="28" w:name="recommendations"/>
    <w:p>
      <w:pPr>
        <w:pStyle w:val="Heading2"/>
      </w:pPr>
      <w:r>
        <w:t xml:space="preserve">8. Recommendations</w:t>
      </w:r>
    </w:p>
    <w:p>
      <w:pPr>
        <w:pStyle w:val="FirstParagraph"/>
      </w:pPr>
      <w:r>
        <w:t xml:space="preserve">Based on the findings of this review, the following recommendations are made:</w:t>
      </w:r>
    </w:p>
    <w:p>
      <w:pPr>
        <w:numPr>
          <w:ilvl w:val="0"/>
          <w:numId w:val="1002"/>
        </w:numPr>
        <w:pStyle w:val="Compact"/>
      </w:pPr>
      <w:r>
        <w:t xml:space="preserve">Continue to engage in CPD activities to stay updated on emerging technologies and regulatory changes.</w:t>
      </w:r>
    </w:p>
    <w:p>
      <w:pPr>
        <w:numPr>
          <w:ilvl w:val="0"/>
          <w:numId w:val="1002"/>
        </w:numPr>
        <w:pStyle w:val="Compact"/>
      </w:pPr>
      <w:r>
        <w:t xml:space="preserve">Explore opportunities for international collaboration to broaden perspectives and enhance innovation.</w:t>
      </w:r>
    </w:p>
    <w:p>
      <w:pPr>
        <w:numPr>
          <w:ilvl w:val="0"/>
          <w:numId w:val="1002"/>
        </w:numPr>
        <w:pStyle w:val="Compact"/>
      </w:pPr>
      <w:r>
        <w:t xml:space="preserve">Document and share best practices with colleagues to contribute to the broader biomedical engineering community in the United Kingdom London.</w:t>
      </w:r>
    </w:p>
    <w:bookmarkEnd w:id="28"/>
    <w:bookmarkStart w:id="29" w:name="conclusion"/>
    <w:p>
      <w:pPr>
        <w:pStyle w:val="Heading2"/>
      </w:pPr>
      <w:r>
        <w:t xml:space="preserve">9. Conclusion</w:t>
      </w:r>
    </w:p>
    <w:p>
      <w:pPr>
        <w:pStyle w:val="FirstParagraph"/>
      </w:pPr>
      <w:r>
        <w:t xml:space="preserve">In conclusion, the Biomedical Engineer under review has demonstrated exceptional competence, professionalism, and dedication to their field. Their work aligns with the expectations of regulatory bodies and contributes significantly to advancements in healthcare within the United Kingdom London. This Peer Review Report serves as a testament to their capabilities and provides a foundation for future growth and development.</w:t>
      </w:r>
    </w:p>
    <w:bookmarkEnd w:id="29"/>
    <w:p>
      <w:pPr>
        <w:pStyle w:val="BodyText"/>
      </w:pPr>
      <w:r>
        <w:rPr>
          <w:bCs/>
          <w:b/>
        </w:rPr>
        <w:t xml:space="preserve">Reviewed by:</w:t>
      </w:r>
      <w:r>
        <w:t xml:space="preserve"> </w:t>
      </w:r>
      <w:r>
        <w:t xml:space="preserve">[Name]</w:t>
      </w:r>
    </w:p>
    <w:p>
      <w:pPr>
        <w:pStyle w:val="BodyText"/>
      </w:pPr>
      <w:r>
        <w:rPr>
          <w:bCs/>
          <w:b/>
        </w:rPr>
        <w:t xml:space="preserve">Title:</w:t>
      </w:r>
      <w:r>
        <w:t xml:space="preserve"> </w:t>
      </w:r>
      <w:r>
        <w:t xml:space="preserve">Senior Biomedical Engineer</w:t>
      </w:r>
    </w:p>
    <w:p>
      <w:pPr>
        <w:pStyle w:val="BodyText"/>
      </w:pPr>
      <w:r>
        <w:rPr>
          <w:bCs/>
          <w:b/>
        </w:rPr>
        <w:t xml:space="preserve">Organization:</w:t>
      </w:r>
      <w:r>
        <w:t xml:space="preserve"> </w:t>
      </w:r>
      <w:r>
        <w:t xml:space="preserve">[Organization Name]</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Biomedical Engineer</dc:title>
  <dc:creator/>
  <dc:language>en</dc:language>
  <cp:keywords/>
  <dcterms:created xsi:type="dcterms:W3CDTF">2026-10-10T06:32:18Z</dcterms:created>
  <dcterms:modified xsi:type="dcterms:W3CDTF">2026-10-10T06:32:18Z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