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Biomedical Engineer</w:t>
      </w:r>
    </w:p>
    <w:p>
      <w:pPr>
        <w:pStyle w:val="BodyText"/>
      </w:pPr>
      <w:r>
        <w:rPr>
          <w:bCs/>
          <w:b/>
        </w:rPr>
        <w:t xml:space="preserve">Location:</w:t>
      </w:r>
      <w:r>
        <w:t xml:space="preserve"> </w:t>
      </w:r>
      <w:r>
        <w:t xml:space="preserve">United Kingdom Manchester</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Panel</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competence, technical proficiency, and ethical adherence of a Biomedical Engineer operating within the United Kingdom Manchester region. The review aims to assess the engineer’s alignment with the standards set by the Institution of Engineering and Technology (IET) and the Institution of Mechanical Engineers (IMechE), as well as compliance with the Medical Devices Regulations (EU) 2017/745 as retained in UK law. The scope of this review encompasses the engineer’s involvement in the design, development, and validation of medical devices, their contribution to clinical engineering services, and their adherence to health and safety protocols within Manchester’s healthcare infrastructure.</w:t>
      </w:r>
    </w:p>
    <w:bookmarkEnd w:id="21"/>
    <w:bookmarkStart w:id="22" w:name="X2a769240a3faa3d68f88393827dce1eb4466eb1"/>
    <w:p>
      <w:pPr>
        <w:pStyle w:val="Heading2"/>
      </w:pPr>
      <w:r>
        <w:t xml:space="preserve">2. Technical Competence and Engineering Practice</w:t>
      </w:r>
    </w:p>
    <w:p>
      <w:pPr>
        <w:pStyle w:val="FirstParagraph"/>
      </w:pPr>
      <w:r>
        <w:t xml:space="preserve">The Biomedical Engineer under review has demonstrated a robust understanding of the multidisciplinary nature of biomedical engineering. Their work in Manchester has shown a strong capability in integrating mechanical, electrical, and software engineering principles to solve complex healthcare challenges. Specifically, the engineer’s involvement in the maintenance and upgrade of imaging systems at local NHS trusts highlights their technical acumen. The review notes that the engineer consistently applies rigorous risk management methodologies, adhering to ISO 14971 standards, which is critical in the high-stakes environment of UK healthcare.</w:t>
      </w:r>
    </w:p>
    <w:p>
      <w:pPr>
        <w:pStyle w:val="BodyText"/>
      </w:pPr>
      <w:r>
        <w:t xml:space="preserve">Furthermore, the engineer’s proficiency in utilizing computer-aided design (CAD) software and finite element analysis (FEA) for prototyping medical devices has been exemplary. Their ability to translate clinical requirements into technical specifications ensures that the devices developed are not only innovative but also practical and user-friendly for healthcare professionals in Manchester hospitals. The engineer’s commitment to continuous professional development (CPD) is evident through their participation in workshops and seminars organized by local engineering bodies in the United Kingdom.</w:t>
      </w:r>
    </w:p>
    <w:bookmarkEnd w:id="22"/>
    <w:bookmarkStart w:id="23" w:name="Xfd6c0bd97f3326077207f184e0151b9cadf8202"/>
    <w:p>
      <w:pPr>
        <w:pStyle w:val="Heading2"/>
      </w:pPr>
      <w:r>
        <w:t xml:space="preserve">3. Regulatory Compliance and Ethical Standards</w:t>
      </w:r>
    </w:p>
    <w:p>
      <w:pPr>
        <w:pStyle w:val="FirstParagraph"/>
      </w:pPr>
      <w:r>
        <w:t xml:space="preserve">Compliance with regulatory frameworks is paramount for a Biomedical Engineer in the United Kingdom. The review confirms that the engineer maintains a thorough understanding of the UK Medical Devices Regulations and the role of the Medicines and Healthcare products Regulatory Agency (MHRA). Their documentation practices are meticulous, ensuring traceability and accountability in all engineering activities. This is particularly important in Manchester, where the healthcare sector is highly regulated and subject to frequent audits.</w:t>
      </w:r>
    </w:p>
    <w:p>
      <w:pPr>
        <w:pStyle w:val="BodyText"/>
      </w:pPr>
      <w:r>
        <w:t xml:space="preserve">Ethically, the engineer has consistently prioritized patient safety and data protection. Their adherence to the General Data Protection Regulation (GDPR) in handling patient data associated with medical devices is commendable. The engineer’s ethical decision-making processes align with the codes of conduct established by the Engineering Council, reflecting a deep commitment to the public interest and the integrity of the engineering profession.</w:t>
      </w:r>
    </w:p>
    <w:bookmarkEnd w:id="23"/>
    <w:bookmarkStart w:id="24" w:name="collaboration-and-communication"/>
    <w:p>
      <w:pPr>
        <w:pStyle w:val="Heading2"/>
      </w:pPr>
      <w:r>
        <w:t xml:space="preserve">4. Collaboration and Communication</w:t>
      </w:r>
    </w:p>
    <w:p>
      <w:pPr>
        <w:pStyle w:val="FirstParagraph"/>
      </w:pPr>
      <w:r>
        <w:t xml:space="preserve">Effective collaboration is essential in the field of biomedical engineering. The Biomedical Engineer has demonstrated excellent communication skills, working seamlessly with clinicians, researchers, and other engineers in Manchester. Their ability to articulate complex technical concepts to non-technical stakeholders has facilitated smoother project implementations and enhanced interdisciplinary cooperation. The engineer’s involvement in local engineering networks and their contributions to community outreach programs in the United Kingdom Manchester area further underscore their commitment to fostering a collaborative engineering culture.</w:t>
      </w:r>
    </w:p>
    <w:bookmarkEnd w:id="24"/>
    <w:bookmarkStart w:id="25" w:name="areas-for-improvement"/>
    <w:p>
      <w:pPr>
        <w:pStyle w:val="Heading2"/>
      </w:pPr>
      <w:r>
        <w:t xml:space="preserve">5. Areas for Improvement</w:t>
      </w:r>
    </w:p>
    <w:p>
      <w:pPr>
        <w:pStyle w:val="FirstParagraph"/>
      </w:pPr>
      <w:r>
        <w:t xml:space="preserve">While the Biomedical Engineer’s performance is largely exemplary, the review identifies a few areas for improvement. Firstly, there is an opportunity to enhance their knowledge of emerging technologies such as artificial intelligence and machine learning in medical diagnostics. Secondly, the engineer could benefit from further training in project management methodologies to better oversee large-scale engineering projects. Addressing these areas will further solidify their expertise and leadership potential within the biomedical engineering community in Manchester.</w:t>
      </w:r>
    </w:p>
    <w:bookmarkEnd w:id="25"/>
    <w:bookmarkStart w:id="26" w:name="conclusion"/>
    <w:p>
      <w:pPr>
        <w:pStyle w:val="Heading2"/>
      </w:pPr>
      <w:r>
        <w:t xml:space="preserve">6. Conclusion</w:t>
      </w:r>
    </w:p>
    <w:p>
      <w:pPr>
        <w:pStyle w:val="FirstParagraph"/>
      </w:pPr>
      <w:r>
        <w:t xml:space="preserve">In conclusion, this Peer Review Report affirms that the Biomedical Engineer under review is a highly competent and ethical professional who significantly contributes to the advancement of healthcare technology in United Kingdom Manchester. Their technical skills, regulatory compliance, and collaborative approach make them a valuable asset to the engineering community. The recommendations provided are intended to support their continued growth and excellence in the field.</w:t>
      </w:r>
    </w:p>
    <w:bookmarkEnd w:id="26"/>
    <w:p>
      <w:pPr>
        <w:pStyle w:val="BodyText"/>
      </w:pPr>
      <w:r>
        <w:rPr>
          <w:bCs/>
          <w:b/>
        </w:rPr>
        <w:t xml:space="preserve">Reviewed by:</w:t>
      </w:r>
    </w:p>
    <w:p>
      <w:pPr>
        <w:pStyle w:val="BodyText"/>
      </w:pPr>
      <w:r>
        <w:t xml:space="preserve">Senior Engineering Panel</w:t>
      </w:r>
    </w:p>
    <w:p>
      <w:pPr>
        <w:pStyle w:val="BodyText"/>
      </w:pPr>
      <w:r>
        <w:t xml:space="preserve">United Kingdom Manchester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dc:title>
  <dc:creator/>
  <dc:language>en</dc:language>
  <cp:keywords/>
  <dcterms:created xsi:type="dcterms:W3CDTF">2026-10-10T08:09:56Z</dcterms:created>
  <dcterms:modified xsi:type="dcterms:W3CDTF">2026-10-10T08:09:56Z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