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 Biomedical Engineer operating within the vibrant healthcare and technology landscape of Chicago, United States. The purpose of this review is to provide a comprehensive assessment of the engineer's capabilities, adherence to industry standards, and impact on ongoing projects. This document aims to facilitate constructive feedback, identify areas for improvement, and recognize achievements that align with the high standards expected in the biomedical engineering field.</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[Engineer's Name]</w:t>
            </w:r>
          </w:p>
        </w:tc>
      </w:tr>
      <w:tr>
        <w:tc>
          <w:tcPr/>
          <w:p>
            <w:pPr>
              <w:pStyle w:val="Compact"/>
              <w:jc w:val="left"/>
            </w:pPr>
            <w:r>
              <w:t xml:space="preserve">Position</w:t>
            </w:r>
          </w:p>
        </w:tc>
        <w:tc>
          <w:tcPr/>
          <w:p>
            <w:pPr>
              <w:pStyle w:val="Compact"/>
              <w:jc w:val="left"/>
            </w:pPr>
            <w:r>
              <w:t xml:space="preserve">Biomedical Engineer</w:t>
            </w:r>
          </w:p>
        </w:tc>
      </w:tr>
      <w:tr>
        <w:tc>
          <w:tcPr/>
          <w:p>
            <w:pPr>
              <w:pStyle w:val="Compact"/>
              <w:jc w:val="left"/>
            </w:pPr>
            <w:r>
              <w:t xml:space="preserve">Department</w:t>
            </w:r>
          </w:p>
        </w:tc>
        <w:tc>
          <w:tcPr/>
          <w:p>
            <w:pPr>
              <w:pStyle w:val="Compact"/>
              <w:jc w:val="left"/>
            </w:pPr>
            <w:r>
              <w:t xml:space="preserve">Medical Devices and Innovation</w:t>
            </w:r>
          </w:p>
        </w:tc>
      </w:tr>
      <w:tr>
        <w:tc>
          <w:tcPr/>
          <w:p>
            <w:pPr>
              <w:pStyle w:val="Compact"/>
              <w:jc w:val="left"/>
            </w:pPr>
            <w:r>
              <w:t xml:space="preserve">Location</w:t>
            </w:r>
          </w:p>
        </w:tc>
        <w:tc>
          <w:tcPr/>
          <w:p>
            <w:pPr>
              <w:pStyle w:val="Compact"/>
              <w:jc w:val="left"/>
            </w:pPr>
            <w:r>
              <w:t xml:space="preserve">Chicago, Illinois, United States</w:t>
            </w:r>
          </w:p>
        </w:tc>
      </w:tr>
      <w:tr>
        <w:tc>
          <w:tcPr/>
          <w:p>
            <w:pPr>
              <w:pStyle w:val="Compact"/>
              <w:jc w:val="left"/>
            </w:pPr>
            <w:r>
              <w:t xml:space="preserve">Review Period</w:t>
            </w:r>
          </w:p>
        </w:tc>
        <w:tc>
          <w:tcPr/>
          <w:p>
            <w:pPr>
              <w:pStyle w:val="Compact"/>
              <w:jc w:val="left"/>
            </w:pPr>
            <w:r>
              <w:t xml:space="preserve">January 2023 - October 2023</w:t>
            </w:r>
          </w:p>
        </w:tc>
      </w:tr>
    </w:tbl>
    <w:bookmarkEnd w:id="22"/>
    <w:bookmarkStart w:id="23" w:name="technical-competence"/>
    <w:p>
      <w:pPr>
        <w:pStyle w:val="Heading2"/>
      </w:pPr>
      <w:r>
        <w:t xml:space="preserve">3. Technical Competence</w:t>
      </w:r>
    </w:p>
    <w:p>
      <w:pPr>
        <w:pStyle w:val="FirstParagraph"/>
      </w:pPr>
      <w:r>
        <w:t xml:space="preserve">The Biomedical Engineer under review has demonstrated a strong foundation in both theoretical knowledge and practical application. Their expertise spans multiple domains, including medical device design, regulatory compliance, and clinical engineering. In the context of Chicago's robust healthcare ecosystem, which includes leading institutions such as Northwestern Memorial Hospital and the University of Chicago Medical Center, the engineer has shown an ability to integrate cutting-edge technologies with patient-centric solutions.</w:t>
      </w:r>
    </w:p>
    <w:p>
      <w:pPr>
        <w:pStyle w:val="BodyText"/>
      </w:pPr>
      <w:r>
        <w:t xml:space="preserve">Key areas of technical competence include:</w:t>
      </w:r>
    </w:p>
    <w:p>
      <w:pPr>
        <w:numPr>
          <w:ilvl w:val="0"/>
          <w:numId w:val="1001"/>
        </w:numPr>
        <w:pStyle w:val="Compact"/>
      </w:pPr>
      <w:r>
        <w:rPr>
          <w:bCs/>
          <w:b/>
        </w:rPr>
        <w:t xml:space="preserve">Medical Device Development:</w:t>
      </w:r>
      <w:r>
        <w:t xml:space="preserve"> </w:t>
      </w:r>
      <w:r>
        <w:t xml:space="preserve">The engineer has contributed significantly to the design and testing of innovative medical devices, ensuring they meet stringent safety and efficacy standards.</w:t>
      </w:r>
    </w:p>
    <w:p>
      <w:pPr>
        <w:numPr>
          <w:ilvl w:val="0"/>
          <w:numId w:val="1001"/>
        </w:numPr>
        <w:pStyle w:val="Compact"/>
      </w:pPr>
      <w:r>
        <w:rPr>
          <w:bCs/>
          <w:b/>
        </w:rPr>
        <w:t xml:space="preserve">Regulatory Compliance:</w:t>
      </w:r>
      <w:r>
        <w:t xml:space="preserve"> </w:t>
      </w:r>
      <w:r>
        <w:t xml:space="preserve">A thorough understanding of FDA regulations and ISO standards has been evident in all project deliverables, reflecting a commitment to maintaining the highest levels of quality and safety.</w:t>
      </w:r>
    </w:p>
    <w:p>
      <w:pPr>
        <w:numPr>
          <w:ilvl w:val="0"/>
          <w:numId w:val="1001"/>
        </w:numPr>
        <w:pStyle w:val="Compact"/>
      </w:pPr>
      <w:r>
        <w:rPr>
          <w:bCs/>
          <w:b/>
        </w:rPr>
        <w:t xml:space="preserve">Clinical Collaboration:</w:t>
      </w:r>
      <w:r>
        <w:t xml:space="preserve"> </w:t>
      </w:r>
      <w:r>
        <w:t xml:space="preserve">Effective communication with healthcare professionals has facilitated the translation of clinical needs into engineering solutions, enhancing patient care outcomes.</w:t>
      </w:r>
    </w:p>
    <w:bookmarkEnd w:id="23"/>
    <w:bookmarkStart w:id="24" w:name="project-contributions"/>
    <w:p>
      <w:pPr>
        <w:pStyle w:val="Heading2"/>
      </w:pPr>
      <w:r>
        <w:t xml:space="preserve">4. Project Contributions</w:t>
      </w:r>
    </w:p>
    <w:p>
      <w:pPr>
        <w:pStyle w:val="FirstParagraph"/>
      </w:pPr>
      <w:r>
        <w:t xml:space="preserve">During the review period, the Biomedical Engineer was involved in several key projects that underscore their technical prowess and collaborative spirit. Notable contributions include:</w:t>
      </w:r>
    </w:p>
    <w:p>
      <w:pPr>
        <w:numPr>
          <w:ilvl w:val="0"/>
          <w:numId w:val="1002"/>
        </w:numPr>
        <w:pStyle w:val="Compact"/>
      </w:pPr>
      <w:r>
        <w:rPr>
          <w:bCs/>
          <w:b/>
        </w:rPr>
        <w:t xml:space="preserve">Project Alpha:</w:t>
      </w:r>
      <w:r>
        <w:t xml:space="preserve"> </w:t>
      </w:r>
      <w:r>
        <w:t xml:space="preserve">Led the development of a novel diagnostic tool aimed at improving early detection of cardiovascular diseases. The project was completed ahead of schedule and received positive feedback from clinical partners in Chicago.</w:t>
      </w:r>
    </w:p>
    <w:p>
      <w:pPr>
        <w:numPr>
          <w:ilvl w:val="0"/>
          <w:numId w:val="1002"/>
        </w:numPr>
        <w:pStyle w:val="Compact"/>
      </w:pPr>
      <w:r>
        <w:rPr>
          <w:bCs/>
          <w:b/>
        </w:rPr>
        <w:t xml:space="preserve">Project Beta:</w:t>
      </w:r>
      <w:r>
        <w:t xml:space="preserve"> </w:t>
      </w:r>
      <w:r>
        <w:t xml:space="preserve">Played a pivotal role in optimizing the manufacturing process for a widely-used medical device, resulting in a 15% reduction in production costs without compromising quality.</w:t>
      </w:r>
    </w:p>
    <w:p>
      <w:pPr>
        <w:numPr>
          <w:ilvl w:val="0"/>
          <w:numId w:val="1002"/>
        </w:numPr>
        <w:pStyle w:val="Compact"/>
      </w:pPr>
      <w:r>
        <w:rPr>
          <w:bCs/>
          <w:b/>
        </w:rPr>
        <w:t xml:space="preserve">Research Initiatives:</w:t>
      </w:r>
      <w:r>
        <w:t xml:space="preserve"> </w:t>
      </w:r>
      <w:r>
        <w:t xml:space="preserve">Contributed to multiple research papers published in reputable journals, highlighting advancements in biomedical engineering practices relevant to the Chicago region and beyond.</w:t>
      </w:r>
    </w:p>
    <w:bookmarkEnd w:id="24"/>
    <w:bookmarkStart w:id="25" w:name="professionalism-and-ethics"/>
    <w:p>
      <w:pPr>
        <w:pStyle w:val="Heading2"/>
      </w:pPr>
      <w:r>
        <w:t xml:space="preserve">5. Professionalism and Ethics</w:t>
      </w:r>
    </w:p>
    <w:p>
      <w:pPr>
        <w:pStyle w:val="FirstParagraph"/>
      </w:pPr>
      <w:r>
        <w:t xml:space="preserve">The engineer has consistently upheld the highest standards of professionalism and ethical conduct. Their adherence to the principles outlined by the Biomedical Engineering Society (BMES) and other relevant organizations is commendable. In the diverse and dynamic environment of Chicago, the engineer has demonstrated cultural sensitivity and inclusivity, fostering a collaborative workplace atmosphere.</w:t>
      </w:r>
    </w:p>
    <w:p>
      <w:pPr>
        <w:pStyle w:val="BodyText"/>
      </w:pPr>
      <w:r>
        <w:t xml:space="preserve">Key aspects of professionalism include:</w:t>
      </w:r>
    </w:p>
    <w:p>
      <w:pPr>
        <w:numPr>
          <w:ilvl w:val="0"/>
          <w:numId w:val="1003"/>
        </w:numPr>
        <w:pStyle w:val="Compact"/>
      </w:pPr>
      <w:r>
        <w:rPr>
          <w:bCs/>
          <w:b/>
        </w:rPr>
        <w:t xml:space="preserve">Integrity:</w:t>
      </w:r>
      <w:r>
        <w:t xml:space="preserve"> </w:t>
      </w:r>
      <w:r>
        <w:t xml:space="preserve">Maintained transparency in all dealings, ensuring that ethical considerations were prioritized in decision-making processes.</w:t>
      </w:r>
    </w:p>
    <w:p>
      <w:pPr>
        <w:numPr>
          <w:ilvl w:val="0"/>
          <w:numId w:val="1003"/>
        </w:numPr>
        <w:pStyle w:val="Compact"/>
      </w:pPr>
      <w:r>
        <w:rPr>
          <w:bCs/>
          <w:b/>
        </w:rPr>
        <w:t xml:space="preserve">Accountability:</w:t>
      </w:r>
      <w:r>
        <w:t xml:space="preserve"> </w:t>
      </w:r>
      <w:r>
        <w:t xml:space="preserve">Took ownership of tasks and responsibilities, delivering high-quality work within specified timelines.</w:t>
      </w:r>
    </w:p>
    <w:p>
      <w:pPr>
        <w:numPr>
          <w:ilvl w:val="0"/>
          <w:numId w:val="1003"/>
        </w:numPr>
        <w:pStyle w:val="Compact"/>
      </w:pPr>
      <w:r>
        <w:rPr>
          <w:bCs/>
          <w:b/>
        </w:rPr>
        <w:t xml:space="preserve">Continuous Learning:</w:t>
      </w:r>
      <w:r>
        <w:t xml:space="preserve"> </w:t>
      </w:r>
      <w:r>
        <w:t xml:space="preserve">Engaged in ongoing professional development through workshops, seminars, and certifications, staying abreast of the latest advancements in the field.</w:t>
      </w:r>
    </w:p>
    <w:bookmarkEnd w:id="25"/>
    <w:bookmarkStart w:id="26" w:name="areas-for-improvement"/>
    <w:p>
      <w:pPr>
        <w:pStyle w:val="Heading2"/>
      </w:pPr>
      <w:r>
        <w:t xml:space="preserve">6. Areas for Improvement</w:t>
      </w:r>
    </w:p>
    <w:p>
      <w:pPr>
        <w:pStyle w:val="FirstParagraph"/>
      </w:pPr>
      <w:r>
        <w:t xml:space="preserve">While the Biomedical Engineer has exhibited exceptional skills and dedication, there are areas where further development could enhance their overall performance:</w:t>
      </w:r>
    </w:p>
    <w:p>
      <w:pPr>
        <w:numPr>
          <w:ilvl w:val="0"/>
          <w:numId w:val="1004"/>
        </w:numPr>
        <w:pStyle w:val="Compact"/>
      </w:pPr>
      <w:r>
        <w:rPr>
          <w:bCs/>
          <w:b/>
        </w:rPr>
        <w:t xml:space="preserve">Leadership Skills:</w:t>
      </w:r>
      <w:r>
        <w:t xml:space="preserve"> </w:t>
      </w:r>
      <w:r>
        <w:t xml:space="preserve">Although the engineer has shown leadership potential, opportunities to lead larger teams or projects could further develop their managerial capabilities.</w:t>
      </w:r>
    </w:p>
    <w:p>
      <w:pPr>
        <w:numPr>
          <w:ilvl w:val="0"/>
          <w:numId w:val="1004"/>
        </w:numPr>
        <w:pStyle w:val="Compact"/>
      </w:pPr>
      <w:r>
        <w:rPr>
          <w:bCs/>
          <w:b/>
        </w:rPr>
        <w:t xml:space="preserve">Interdisciplinary Collaboration:</w:t>
      </w:r>
      <w:r>
        <w:t xml:space="preserve"> </w:t>
      </w:r>
      <w:r>
        <w:t xml:space="preserve">Expanding collaborations with professionals from other disciplines, such as data science and artificial intelligence, could unlock new possibilities for innovation.</w:t>
      </w:r>
    </w:p>
    <w:p>
      <w:pPr>
        <w:numPr>
          <w:ilvl w:val="0"/>
          <w:numId w:val="1004"/>
        </w:numPr>
        <w:pStyle w:val="Compact"/>
      </w:pPr>
      <w:r>
        <w:rPr>
          <w:bCs/>
          <w:b/>
        </w:rPr>
        <w:t xml:space="preserve">Public Engagement:</w:t>
      </w:r>
      <w:r>
        <w:t xml:space="preserve"> </w:t>
      </w:r>
      <w:r>
        <w:t xml:space="preserve">Increasing involvement in community outreach programs and public speaking engagements could help raise awareness about the impact of biomedical engineering on healthcare in Chicago and beyond.</w:t>
      </w:r>
    </w:p>
    <w:bookmarkEnd w:id="26"/>
    <w:bookmarkStart w:id="27" w:name="conclusion"/>
    <w:p>
      <w:pPr>
        <w:pStyle w:val="Heading2"/>
      </w:pPr>
      <w:r>
        <w:t xml:space="preserve">7. Conclusion</w:t>
      </w:r>
    </w:p>
    <w:p>
      <w:pPr>
        <w:pStyle w:val="FirstParagraph"/>
      </w:pPr>
      <w:r>
        <w:t xml:space="preserve">In conclusion, this Peer Review Report highlights the significant contributions and professional excellence of the Biomedical Engineer under review. Their technical expertise, commitment to ethical standards, and dedication to improving healthcare outcomes align well with the expectations of the biomedical engineering community in Chicago, United States. By addressing the identified areas for improvement, the engineer is poised to continue making meaningful impacts in the field. This report serves as a testament to their capabilities and a guide for future growth and development.</w:t>
      </w:r>
    </w:p>
    <w:bookmarkEnd w:id="27"/>
    <w:bookmarkStart w:id="28" w:name="recommendations"/>
    <w:p>
      <w:pPr>
        <w:pStyle w:val="Heading2"/>
      </w:pPr>
      <w:r>
        <w:t xml:space="preserve">8. Recommendations</w:t>
      </w:r>
    </w:p>
    <w:p>
      <w:pPr>
        <w:pStyle w:val="FirstParagraph"/>
      </w:pPr>
      <w:r>
        <w:t xml:space="preserve">Based on the findings of this review, the following recommendations are made:</w:t>
      </w:r>
    </w:p>
    <w:p>
      <w:pPr>
        <w:numPr>
          <w:ilvl w:val="0"/>
          <w:numId w:val="1005"/>
        </w:numPr>
        <w:pStyle w:val="Compact"/>
      </w:pPr>
      <w:r>
        <w:t xml:space="preserve">Provide opportunities for the engineer to lead cross-functional teams on high-impact projects.</w:t>
      </w:r>
    </w:p>
    <w:p>
      <w:pPr>
        <w:numPr>
          <w:ilvl w:val="0"/>
          <w:numId w:val="1005"/>
        </w:numPr>
        <w:pStyle w:val="Compact"/>
      </w:pPr>
      <w:r>
        <w:t xml:space="preserve">Encourage participation in interdisciplinary research initiatives to foster innovation.</w:t>
      </w:r>
    </w:p>
    <w:p>
      <w:pPr>
        <w:numPr>
          <w:ilvl w:val="0"/>
          <w:numId w:val="1005"/>
        </w:numPr>
        <w:pStyle w:val="Compact"/>
      </w:pPr>
      <w:r>
        <w:t xml:space="preserve">Support engagement in community outreach and educational programs to enhance public understanding of biomedical engineering.</w:t>
      </w:r>
    </w:p>
    <w:bookmarkEnd w:id="28"/>
    <w:p>
      <w:pPr>
        <w:pStyle w:val="FirstParagraph"/>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Biomedical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dc:title>
  <dc:creator/>
  <dc:language>en</dc:language>
  <cp:keywords/>
  <dcterms:created xsi:type="dcterms:W3CDTF">2026-10-10T08:51:35Z</dcterms:created>
  <dcterms:modified xsi:type="dcterms:W3CDTF">2026-10-10T08:51:35Z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