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Uzbekistan Tashkent</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Biomedical Engineer operating within the healthcare infrastructure of Uzbekistan Tashkent. The purpose of this review is to assess the engineer's ability to integrate advanced biomedical technologies into clinical settings, ensure compliance with international standards, and support the ongoing modernization of medical facilities in Tashkent. The review encompasses technical proficiency, project management, collaboration with healthcare professionals, and adherence to safety and regulatory requirements.</w:t>
      </w:r>
    </w:p>
    <w:bookmarkEnd w:id="21"/>
    <w:bookmarkStart w:id="22" w:name="scope-of-review"/>
    <w:p>
      <w:pPr>
        <w:pStyle w:val="Heading2"/>
      </w:pPr>
      <w:r>
        <w:t xml:space="preserve">2. Scope of Review</w:t>
      </w:r>
    </w:p>
    <w:p>
      <w:pPr>
        <w:pStyle w:val="FirstParagraph"/>
      </w:pPr>
      <w:r>
        <w:t xml:space="preserve">The scope of this Peer Review Report includes the following key areas:</w:t>
      </w:r>
    </w:p>
    <w:p>
      <w:pPr>
        <w:numPr>
          <w:ilvl w:val="0"/>
          <w:numId w:val="1001"/>
        </w:numPr>
        <w:pStyle w:val="Compact"/>
      </w:pPr>
      <w:r>
        <w:t xml:space="preserve">Technical competence in biomedical engineering practices.</w:t>
      </w:r>
    </w:p>
    <w:p>
      <w:pPr>
        <w:numPr>
          <w:ilvl w:val="0"/>
          <w:numId w:val="1001"/>
        </w:numPr>
        <w:pStyle w:val="Compact"/>
      </w:pPr>
      <w:r>
        <w:t xml:space="preserve">Implementation and maintenance of medical equipment in hospitals and clinics in Uzbekistan Tashkent.</w:t>
      </w:r>
    </w:p>
    <w:p>
      <w:pPr>
        <w:numPr>
          <w:ilvl w:val="0"/>
          <w:numId w:val="1001"/>
        </w:numPr>
        <w:pStyle w:val="Compact"/>
      </w:pPr>
      <w:r>
        <w:t xml:space="preserve">Compliance with national and international standards, including ISO and IEC guidelines.</w:t>
      </w:r>
    </w:p>
    <w:p>
      <w:pPr>
        <w:numPr>
          <w:ilvl w:val="0"/>
          <w:numId w:val="1001"/>
        </w:numPr>
        <w:pStyle w:val="Compact"/>
      </w:pPr>
      <w:r>
        <w:t xml:space="preserve">Collaboration with multidisciplinary teams, including physicians, nurses, and hospital administrators.</w:t>
      </w:r>
    </w:p>
    <w:p>
      <w:pPr>
        <w:numPr>
          <w:ilvl w:val="0"/>
          <w:numId w:val="1001"/>
        </w:numPr>
        <w:pStyle w:val="Compact"/>
      </w:pPr>
      <w:r>
        <w:t xml:space="preserve">Contribution to research, innovation, and capacity-building initiatives in biomedical engineering.</w:t>
      </w:r>
    </w:p>
    <w:p>
      <w:pPr>
        <w:numPr>
          <w:ilvl w:val="0"/>
          <w:numId w:val="1001"/>
        </w:numPr>
        <w:pStyle w:val="Compact"/>
      </w:pPr>
      <w:r>
        <w:t xml:space="preserve">Adherence to ethical standards and patient safety protocols.</w:t>
      </w:r>
    </w:p>
    <w:bookmarkEnd w:id="22"/>
    <w:bookmarkStart w:id="23" w:name="technical-competence"/>
    <w:p>
      <w:pPr>
        <w:pStyle w:val="Heading2"/>
      </w:pPr>
      <w:r>
        <w:t xml:space="preserve">3. Technical Competence</w:t>
      </w:r>
    </w:p>
    <w:p>
      <w:pPr>
        <w:pStyle w:val="FirstParagraph"/>
      </w:pPr>
      <w:r>
        <w:t xml:space="preserve">The Biomedical Engineer under review has demonstrated a high level of technical competence in the design, installation, calibration, and maintenance of medical devices. Their expertise spans a wide range of equipment, including imaging systems (MRI, CT scanners), patient monitoring devices, surgical instruments, and laboratory analyzers. The engineer has successfully managed complex projects involving the integration of new technologies into existing hospital systems in Uzbekistan Tashkent, ensuring minimal disruption to clinical operations.</w:t>
      </w:r>
    </w:p>
    <w:p>
      <w:pPr>
        <w:pStyle w:val="BodyText"/>
      </w:pPr>
      <w:r>
        <w:t xml:space="preserve">Notably, the engineer has shown proficiency in troubleshooting and repairing critical medical equipment, reducing downtime and enhancing the reliability of healthcare services. Their ability to interpret technical documentation, perform risk assessments, and implement preventive maintenance schedules has been instrumental in maintaining the operational integrity of medical devices.</w:t>
      </w:r>
    </w:p>
    <w:bookmarkEnd w:id="23"/>
    <w:bookmarkStart w:id="24" w:name="project-management-and-implementation"/>
    <w:p>
      <w:pPr>
        <w:pStyle w:val="Heading2"/>
      </w:pPr>
      <w:r>
        <w:t xml:space="preserve">4. Project Management and Implementation</w:t>
      </w:r>
    </w:p>
    <w:p>
      <w:pPr>
        <w:pStyle w:val="FirstParagraph"/>
      </w:pPr>
      <w:r>
        <w:t xml:space="preserve">The Biomedical Engineer has played a pivotal role in several key projects aimed at upgrading the biomedical infrastructure in Uzbekistan Tashkent. These projects include the procurement and installation of state-of-the-art diagnostic equipment, the development of hospital information systems, and the implementation of quality assurance programs for medical devices.</w:t>
      </w:r>
    </w:p>
    <w:p>
      <w:pPr>
        <w:pStyle w:val="BodyText"/>
      </w:pPr>
      <w:r>
        <w:t xml:space="preserve">The engineer has demonstrated strong project management skills, including planning, budgeting, resource allocation, and stakeholder communication. They have effectively coordinated with international suppliers, local authorities, and healthcare providers to ensure timely and successful project completion. Their ability to navigate regulatory requirements and secure necessary approvals has been particularly commendable.</w:t>
      </w:r>
    </w:p>
    <w:bookmarkEnd w:id="24"/>
    <w:bookmarkStart w:id="25" w:name="collaboration-and-communication"/>
    <w:p>
      <w:pPr>
        <w:pStyle w:val="Heading2"/>
      </w:pPr>
      <w:r>
        <w:t xml:space="preserve">5. Collaboration and Communication</w:t>
      </w:r>
    </w:p>
    <w:p>
      <w:pPr>
        <w:pStyle w:val="FirstParagraph"/>
      </w:pPr>
      <w:r>
        <w:t xml:space="preserve">Effective collaboration with healthcare professionals is essential for the successful integration of biomedical technologies. The Biomedical Engineer under review has established strong working relationships with physicians, nurses, and hospital administrators in Uzbekistan Tashkent. They have actively participated in multidisciplinary meetings, provided training sessions on the use of medical equipment, and offered technical support to clinical staff.</w:t>
      </w:r>
    </w:p>
    <w:p>
      <w:pPr>
        <w:pStyle w:val="BodyText"/>
      </w:pPr>
      <w:r>
        <w:t xml:space="preserve">The engineer's communication skills have been particularly effective in bridging the gap between technical and clinical teams. They have been able to explain complex technical concepts in clear and accessible language, ensuring that healthcare providers are fully informed and confident in using the equipment. This collaborative approach has contributed to improved patient care and operational efficiency.</w:t>
      </w:r>
    </w:p>
    <w:bookmarkEnd w:id="25"/>
    <w:bookmarkStart w:id="26" w:name="compliance-and-safety"/>
    <w:p>
      <w:pPr>
        <w:pStyle w:val="Heading2"/>
      </w:pPr>
      <w:r>
        <w:t xml:space="preserve">6. Compliance and Safety</w:t>
      </w:r>
    </w:p>
    <w:p>
      <w:pPr>
        <w:pStyle w:val="FirstParagraph"/>
      </w:pPr>
      <w:r>
        <w:t xml:space="preserve">Compliance with national and international standards is a critical aspect of biomedical engineering practice. The Biomedical Engineer has consistently adhered to relevant regulations, including those set by the Ministry of Health of Uzbekistan and international bodies such as ISO and IEC. They have implemented rigorous quality control measures to ensure that all medical devices meet safety and performance standards.</w:t>
      </w:r>
    </w:p>
    <w:p>
      <w:pPr>
        <w:pStyle w:val="BodyText"/>
      </w:pPr>
      <w:r>
        <w:t xml:space="preserve">The engineer has also been proactive in identifying and mitigating potential risks associated with medical equipment. They have conducted regular safety audits, updated maintenance protocols, and provided training on emergency procedures. Their commitment to patient safety and regulatory compliance has been exemplary.</w:t>
      </w:r>
    </w:p>
    <w:bookmarkEnd w:id="26"/>
    <w:bookmarkStart w:id="27" w:name="research-and-innovation"/>
    <w:p>
      <w:pPr>
        <w:pStyle w:val="Heading2"/>
      </w:pPr>
      <w:r>
        <w:t xml:space="preserve">7. Research and Innovation</w:t>
      </w:r>
    </w:p>
    <w:p>
      <w:pPr>
        <w:pStyle w:val="FirstParagraph"/>
      </w:pPr>
      <w:r>
        <w:t xml:space="preserve">The Biomedical Engineer has made significant contributions to research and innovation in the field of biomedical engineering in Uzbekistan Tashkent. They have participated in research projects aimed at developing new technologies and improving existing medical devices. Their work has been published in reputable journals and presented at international conferences, enhancing the visibility and reputation of biomedical engineering in the region.</w:t>
      </w:r>
    </w:p>
    <w:p>
      <w:pPr>
        <w:pStyle w:val="BodyText"/>
      </w:pPr>
      <w:r>
        <w:t xml:space="preserve">The engineer has also been involved in capacity-building initiatives, mentoring junior engineers and providing training to healthcare professionals. Their efforts have helped to foster a culture of innovation and continuous improvement within the biomedical engineering community in Uzbekistan Tashkent.</w:t>
      </w:r>
    </w:p>
    <w:bookmarkEnd w:id="27"/>
    <w:bookmarkStart w:id="28" w:name="conclusion-and-recommendations"/>
    <w:p>
      <w:pPr>
        <w:pStyle w:val="Heading2"/>
      </w:pPr>
      <w:r>
        <w:t xml:space="preserve">8. Conclusion and Recommendations</w:t>
      </w:r>
    </w:p>
    <w:p>
      <w:pPr>
        <w:pStyle w:val="FirstParagraph"/>
      </w:pPr>
      <w:r>
        <w:t xml:space="preserve">In conclusion, the Biomedical Engineer under review has demonstrated exceptional technical competence, project management skills, and a strong commitment to collaboration, compliance, and innovation. Their contributions have significantly enhanced the biomedical infrastructure and healthcare services in Uzbekistan Tashkent.</w:t>
      </w:r>
    </w:p>
    <w:p>
      <w:pPr>
        <w:pStyle w:val="BodyText"/>
      </w:pPr>
      <w:r>
        <w:t xml:space="preserve">Recommendations for further development include:</w:t>
      </w:r>
    </w:p>
    <w:p>
      <w:pPr>
        <w:numPr>
          <w:ilvl w:val="0"/>
          <w:numId w:val="1002"/>
        </w:numPr>
        <w:pStyle w:val="Compact"/>
      </w:pPr>
      <w:r>
        <w:t xml:space="preserve">Continuing professional development through advanced training and certifications.</w:t>
      </w:r>
    </w:p>
    <w:p>
      <w:pPr>
        <w:numPr>
          <w:ilvl w:val="0"/>
          <w:numId w:val="1002"/>
        </w:numPr>
        <w:pStyle w:val="Compact"/>
      </w:pPr>
      <w:r>
        <w:t xml:space="preserve">Expanding research activities to address emerging challenges in biomedical engineering.</w:t>
      </w:r>
    </w:p>
    <w:p>
      <w:pPr>
        <w:numPr>
          <w:ilvl w:val="0"/>
          <w:numId w:val="1002"/>
        </w:numPr>
        <w:pStyle w:val="Compact"/>
      </w:pPr>
      <w:r>
        <w:t xml:space="preserve">Strengthening partnerships with international organizations to access cutting-edge technologies and best practices.</w:t>
      </w:r>
    </w:p>
    <w:p>
      <w:pPr>
        <w:pStyle w:val="FirstParagraph"/>
      </w:pPr>
      <w:r>
        <w:t xml:space="preserve">This Peer Review Report affirms the high standards of practice and the valuable contributions of the Biomedical Engineer to the healthcare sector in Uzbekistan Tashkent.</w:t>
      </w:r>
    </w:p>
    <w:bookmarkEnd w:id="28"/>
    <w:p>
      <w:pPr>
        <w:pStyle w:val="BodyText"/>
      </w:pPr>
      <w:r>
        <w:rPr>
          <w:bCs/>
          <w:b/>
        </w:rPr>
        <w:t xml:space="preserve">Prepared by:</w:t>
      </w:r>
    </w:p>
    <w:p>
      <w:pPr>
        <w:pStyle w:val="BodyText"/>
      </w:pPr>
      <w:r>
        <w:t xml:space="preserve">[Name]</w:t>
      </w:r>
    </w:p>
    <w:p>
      <w:pPr>
        <w:pStyle w:val="BodyText"/>
      </w:pPr>
      <w:r>
        <w:t xml:space="preserve">[Title]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2026-10-10T09:09:25Z</dcterms:created>
  <dcterms:modified xsi:type="dcterms:W3CDTF">2026-10-10T09:09:25Z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