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Strategic Impact Assessment</w:t>
      </w:r>
    </w:p>
    <w:p>
      <w:pPr>
        <w:pStyle w:val="BodyText"/>
      </w:pPr>
      <w:r>
        <w:rPr>
          <w:bCs/>
          <w:b/>
        </w:rPr>
        <w:t xml:space="preserve">Role:</w:t>
      </w:r>
      <w:r>
        <w:t xml:space="preserve"> </w:t>
      </w:r>
      <w:r>
        <w:t xml:space="preserve">Business Consultant</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Strategy Lead</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strategic acumen, and operational effectiveness of the Business Consultant assigned to our Brisbane-based operations. The review period covers the last fiscal quarter, focusing on the consultant's ability to navigate the unique economic landscape of Australia Brisbane. The primary objective of this assessment is to determine the consultant's alignment with organizational goals, their adherence to Australian regulatory standards, and their capacity to drive sustainable growth within the local market. Overall, the consultant has demonstrated a high level of competence, though specific areas regarding local stakeholder engagement require further refinement.</w:t>
      </w:r>
    </w:p>
    <w:bookmarkEnd w:id="21"/>
    <w:bookmarkStart w:id="22" w:name="X8551bc0aa50f3b20df5c39539361c83b88acf7d"/>
    <w:p>
      <w:pPr>
        <w:pStyle w:val="Heading2"/>
      </w:pPr>
      <w:r>
        <w:t xml:space="preserve">2. Strategic Analysis and Market Understanding</w:t>
      </w:r>
    </w:p>
    <w:p>
      <w:pPr>
        <w:pStyle w:val="FirstParagraph"/>
      </w:pPr>
      <w:r>
        <w:t xml:space="preserve">A critical component of this role is the ability to interpret complex market data specific to the Queensland region. The Business Consultant has shown a commendable understanding of the current economic climate in Australia Brisbane. Their analysis of the local service sector trends was particularly insightful, identifying key opportunities for market penetration that were previously overlooked.</w:t>
      </w:r>
    </w:p>
    <w:p>
      <w:pPr>
        <w:pStyle w:val="BodyText"/>
      </w:pPr>
      <w:r>
        <w:t xml:space="preserve">However, while the macroeconomic analysis was robust, the micro-level application to specific Brisbane suburbs showed some inconsistency. The consultant must deepen their understanding of the demographic nuances within Brisbane to ensure that strategic recommendations are not only theoretically sound but practically viable for local businesses. The ability to tailor high-level strategy to the ground realities of Australia Brisbane is essential for long-term success.</w:t>
      </w:r>
    </w:p>
    <w:bookmarkEnd w:id="22"/>
    <w:bookmarkStart w:id="23" w:name="Xee105fa8b57dfd4cf2d0948bc3ba1d1f37cdbf0"/>
    <w:p>
      <w:pPr>
        <w:pStyle w:val="Heading2"/>
      </w:pPr>
      <w:r>
        <w:t xml:space="preserve">3. Operational Efficiency and Project Management</w:t>
      </w:r>
    </w:p>
    <w:p>
      <w:pPr>
        <w:pStyle w:val="FirstParagraph"/>
      </w:pPr>
      <w:r>
        <w:t xml:space="preserve">From an operational standpoint, the Business Consultant has maintained a rigorous schedule, ensuring that all deliverables were submitted within the agreed timelines. The implementation of new project management tools has streamlined communication between the Brisbane office and international stakeholders. This has significantly reduced latency in decision-making processes.</w:t>
      </w:r>
    </w:p>
    <w:p>
      <w:pPr>
        <w:pStyle w:val="BodyText"/>
      </w:pPr>
      <w:r>
        <w:t xml:space="preserve">Nevertheless, there have been instances where resource allocation was inefficient. During the recent infrastructure audit project, the consultant failed to account for local supply chain constraints common in Australia Brisbane, leading to minor delays. Future projects must incorporate a more granular risk assessment phase that specifically addresses local logistical challenges. The consultant is advised to collaborate more closely with local procurement teams to mitigate such issues.</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paramount for a Business Consultant operating in a diverse environment like Australia Brisbane. The consultant has demonstrated strong written communication skills, producing clear and concise reports that align with Australian business standards. Their presentations to senior leadership were well-structured and data-driven.</w:t>
      </w:r>
    </w:p>
    <w:p>
      <w:pPr>
        <w:pStyle w:val="BodyText"/>
      </w:pPr>
      <w:r>
        <w:t xml:space="preserve">In terms of interpersonal dynamics, the consultant has built solid relationships with internal teams. However, engagement with external local partners and government bodies in Brisbane needs improvement. The cultural nuance of Australian business etiquette, particularly the emphasis on informal rapport building before formal negotiations, was occasionally overlooked. To enhance effectiveness, the consultant should invest more time in networking within the Brisbane business community to foster stronger external alliances.</w:t>
      </w:r>
    </w:p>
    <w:bookmarkEnd w:id="24"/>
    <w:bookmarkStart w:id="25" w:name="compliance-and-regulatory-adherence"/>
    <w:p>
      <w:pPr>
        <w:pStyle w:val="Heading2"/>
      </w:pPr>
      <w:r>
        <w:t xml:space="preserve">5. Compliance and Regulatory Adherence</w:t>
      </w:r>
    </w:p>
    <w:p>
      <w:pPr>
        <w:pStyle w:val="FirstParagraph"/>
      </w:pPr>
      <w:r>
        <w:t xml:space="preserve">Operating in Australia requires strict adherence to local laws and regulations. The Business Consultant has generally demonstrated a good grasp of the Fair Work Act and corporate governance requirements applicable in Australia Brisbane. Their advice on employment structures for local hires was accurate and compliant.</w:t>
      </w:r>
    </w:p>
    <w:p>
      <w:pPr>
        <w:pStyle w:val="BodyText"/>
      </w:pPr>
      <w:r>
        <w:t xml:space="preserve">However, there is a need for greater vigilance regarding environmental regulations specific to Queensland. One proposal submitted by the consultant lacked sufficient consideration for local environmental impact assessments, which are critical in Brisbane due to its sensitive ecosystems. It is imperative that the consultant stays updated on the latest regulatory changes in Australia Brisbane to ensure all strategic recommendations are fully compliant.</w:t>
      </w:r>
    </w:p>
    <w:bookmarkEnd w:id="25"/>
    <w:bookmarkStart w:id="26" w:name="recommendations-for-development"/>
    <w:p>
      <w:pPr>
        <w:pStyle w:val="Heading2"/>
      </w:pPr>
      <w:r>
        <w:t xml:space="preserve">6. Recommendations for Development</w:t>
      </w:r>
    </w:p>
    <w:p>
      <w:pPr>
        <w:pStyle w:val="FirstParagraph"/>
      </w:pPr>
      <w:r>
        <w:t xml:space="preserve">Based on the findings of this Peer Review Report, the following recommendations are made for the Business Consultant:</w:t>
      </w:r>
    </w:p>
    <w:p>
      <w:pPr>
        <w:numPr>
          <w:ilvl w:val="0"/>
          <w:numId w:val="1001"/>
        </w:numPr>
        <w:pStyle w:val="Compact"/>
      </w:pPr>
      <w:r>
        <w:rPr>
          <w:bCs/>
          <w:b/>
        </w:rPr>
        <w:t xml:space="preserve">Local Market Immersion:</w:t>
      </w:r>
      <w:r>
        <w:t xml:space="preserve"> </w:t>
      </w:r>
      <w:r>
        <w:t xml:space="preserve">Dedicate time to on-the-ground research in various Brisbane precincts to better understand local consumer behavior and business challenges.</w:t>
      </w:r>
    </w:p>
    <w:p>
      <w:pPr>
        <w:numPr>
          <w:ilvl w:val="0"/>
          <w:numId w:val="1001"/>
        </w:numPr>
        <w:pStyle w:val="Compact"/>
      </w:pPr>
      <w:r>
        <w:rPr>
          <w:bCs/>
          <w:b/>
        </w:rPr>
        <w:t xml:space="preserve">Stakeholder Networking:</w:t>
      </w:r>
      <w:r>
        <w:t xml:space="preserve"> </w:t>
      </w:r>
      <w:r>
        <w:t xml:space="preserve">Actively participate in local business forums and chambers of commerce in Australia Brisbane to enhance external relationships.</w:t>
      </w:r>
    </w:p>
    <w:p>
      <w:pPr>
        <w:numPr>
          <w:ilvl w:val="0"/>
          <w:numId w:val="1001"/>
        </w:numPr>
        <w:pStyle w:val="Compact"/>
      </w:pPr>
      <w:r>
        <w:rPr>
          <w:bCs/>
          <w:b/>
        </w:rPr>
        <w:t xml:space="preserve">Regulatory Training:</w:t>
      </w:r>
      <w:r>
        <w:t xml:space="preserve"> </w:t>
      </w:r>
      <w:r>
        <w:t xml:space="preserve">Undertake specialized training on Queensland-specific environmental and planning regulations to ensure comprehensive compliance in future projects.</w:t>
      </w:r>
    </w:p>
    <w:p>
      <w:pPr>
        <w:numPr>
          <w:ilvl w:val="0"/>
          <w:numId w:val="1001"/>
        </w:numPr>
        <w:pStyle w:val="Compact"/>
      </w:pPr>
      <w:r>
        <w:rPr>
          <w:bCs/>
          <w:b/>
        </w:rPr>
        <w:t xml:space="preserve">Cultural Competency:</w:t>
      </w:r>
      <w:r>
        <w:t xml:space="preserve"> </w:t>
      </w:r>
      <w:r>
        <w:t xml:space="preserve">Engage in workshops focused on Australian workplace culture to improve interpersonal effectiveness and stakeholder management.</w:t>
      </w:r>
    </w:p>
    <w:bookmarkEnd w:id="26"/>
    <w:bookmarkStart w:id="27" w:name="conclusion"/>
    <w:p>
      <w:pPr>
        <w:pStyle w:val="Heading2"/>
      </w:pPr>
      <w:r>
        <w:t xml:space="preserve">7. Conclusion</w:t>
      </w:r>
    </w:p>
    <w:p>
      <w:pPr>
        <w:pStyle w:val="FirstParagraph"/>
      </w:pPr>
      <w:r>
        <w:t xml:space="preserve">In conclusion, this Peer Review Report highlights that the Business Consultant is a valuable asset to the organization, possessing strong analytical skills and a solid strategic foundation. Their contributions have positively impacted our operations in Australia Brisbane. By addressing the identified areas for improvement, particularly regarding local market nuances and stakeholder engagement, the consultant is well-positioned to elevate their performance and drive even greater value for the organization in the Brisbane market.</w:t>
      </w:r>
    </w:p>
    <w:bookmarkEnd w:id="27"/>
    <w:p>
      <w:pPr>
        <w:pStyle w:val="BodyText"/>
      </w:pPr>
      <w:r>
        <w:rPr>
          <w:bCs/>
          <w:b/>
        </w:rPr>
        <w:t xml:space="preserve">Reviewed By:</w:t>
      </w:r>
    </w:p>
    <w:p>
      <w:pPr>
        <w:pStyle w:val="BodyText"/>
      </w:pPr>
      <w:r>
        <w:t xml:space="preserve">__________________________</w:t>
      </w:r>
    </w:p>
    <w:p>
      <w:pPr>
        <w:pStyle w:val="BodyText"/>
      </w:pPr>
      <w:r>
        <w:t xml:space="preserve">Senior Strategy Lead</w:t>
      </w:r>
    </w:p>
    <w:p>
      <w:pPr>
        <w:pStyle w:val="BodyText"/>
      </w:pPr>
      <w:r>
        <w:t xml:space="preserve">Operations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Brisbane, Australia</dc:title>
  <dc:creator/>
  <dc:language>en</dc:language>
  <cp:keywords/>
  <dcterms:created xsi:type="dcterms:W3CDTF">2026-10-10T08:14:04Z</dcterms:created>
  <dcterms:modified xsi:type="dcterms:W3CDTF">2026-10-10T08:14:04Z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