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Bangladesh</w:t>
      </w:r>
      <w:r>
        <w:t xml:space="preserve"> </w:t>
      </w:r>
      <w:r>
        <w:t xml:space="preserve">Dhaka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 Services</w:t>
      </w:r>
    </w:p>
    <w:p>
      <w:pPr>
        <w:pStyle w:val="BodyText"/>
      </w:pPr>
      <w:r>
        <w:rPr>
          <w:bCs/>
          <w:b/>
        </w:rPr>
        <w:t xml:space="preserve">Location:</w:t>
      </w:r>
      <w:r>
        <w:t xml:space="preserve"> </w:t>
      </w:r>
      <w:r>
        <w:t xml:space="preserve">Bangladesh Dhaka</w:t>
      </w:r>
    </w:p>
    <w:bookmarkEnd w:id="20"/>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PRR-DHAKA-2023-089</w:t>
      </w:r>
    </w:p>
    <w:p>
      <w:pPr>
        <w:pStyle w:val="BodyText"/>
      </w:pPr>
      <w:r>
        <w:rPr>
          <w:bCs/>
          <w:b/>
        </w:rPr>
        <w:t xml:space="preserve">Reviewer:</w:t>
      </w:r>
      <w:r>
        <w:t xml:space="preserve"> </w:t>
      </w:r>
      <w:r>
        <w:t xml:space="preserve">Senior Strategy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efficacy, strategic alignment, and operational impact of the appointed</w:t>
      </w:r>
      <w:r>
        <w:t xml:space="preserve"> </w:t>
      </w:r>
      <w:r>
        <w:rPr>
          <w:bCs/>
          <w:b/>
        </w:rPr>
        <w:t xml:space="preserve">Business Consultant</w:t>
      </w:r>
      <w:r>
        <w:t xml:space="preserve"> </w:t>
      </w:r>
      <w:r>
        <w:t xml:space="preserve">within the dynamic economic landscape of</w:t>
      </w:r>
      <w:r>
        <w:t xml:space="preserve"> </w:t>
      </w:r>
      <w:r>
        <w:rPr>
          <w:bCs/>
          <w:b/>
        </w:rPr>
        <w:t xml:space="preserve">Bangladesh Dhaka</w:t>
      </w:r>
      <w:r>
        <w:t xml:space="preserve">. Over the past six months, the consultant has been engaged to streamline organizational workflows, enhance market penetration strategies, and ensure regulatory compliance within the capital city. The purpose of this document is to provide a comprehensive, objective analysis of the consultant's performance, highlighting areas of excellence while identifying critical gaps that require immediate attention to ensure sustainable growth in this competitive market.</w:t>
      </w:r>
    </w:p>
    <w:bookmarkEnd w:id="21"/>
    <w:bookmarkStart w:id="22" w:name="contextual-analysis-the-dhaka-market"/>
    <w:p>
      <w:pPr>
        <w:pStyle w:val="Heading2"/>
      </w:pPr>
      <w:r>
        <w:t xml:space="preserve">2. Contextual Analysis: The Dhaka Market</w:t>
      </w:r>
    </w:p>
    <w:p>
      <w:pPr>
        <w:pStyle w:val="FirstParagraph"/>
      </w:pPr>
      <w:r>
        <w:t xml:space="preserve">To accurately assess the</w:t>
      </w:r>
      <w:r>
        <w:t xml:space="preserve"> </w:t>
      </w:r>
      <w:r>
        <w:rPr>
          <w:bCs/>
          <w:b/>
        </w:rPr>
        <w:t xml:space="preserve">Business Consultant</w:t>
      </w:r>
      <w:r>
        <w:t xml:space="preserve">, one must understand the unique challenges of operating in</w:t>
      </w:r>
      <w:r>
        <w:t xml:space="preserve"> </w:t>
      </w:r>
      <w:r>
        <w:rPr>
          <w:bCs/>
          <w:b/>
        </w:rPr>
        <w:t xml:space="preserve">Bangladesh Dhaka</w:t>
      </w:r>
      <w:r>
        <w:t xml:space="preserve">. As the economic hub of the nation, Dhaka presents a complex environment characterized by rapid urbanization, a burgeoning middle class, and intricate bureaucratic frameworks. A successful consultant in this region must possess not only global best practices but also a granular understanding of local cultural nuances, supply chain logistics, and the specific regulatory environment governed by the Bangladesh Securities and Exchange Commission and local municipal authorities.</w:t>
      </w:r>
    </w:p>
    <w:p>
      <w:pPr>
        <w:pStyle w:val="BodyText"/>
      </w:pPr>
      <w:r>
        <w:t xml:space="preserve">The</w:t>
      </w:r>
      <w:r>
        <w:t xml:space="preserve"> </w:t>
      </w:r>
      <w:r>
        <w:rPr>
          <w:bCs/>
          <w:b/>
        </w:rPr>
        <w:t xml:space="preserve">Peer Review Report</w:t>
      </w:r>
      <w:r>
        <w:t xml:space="preserve"> </w:t>
      </w:r>
      <w:r>
        <w:t xml:space="preserve">evaluates whether the consultant effectively navigated these local complexities. The review indicates that while the consultant demonstrated strong theoretical knowledge, the application of these strategies required significant adaptation to the realities of the Dhaka business ecosystem.</w:t>
      </w:r>
    </w:p>
    <w:bookmarkEnd w:id="22"/>
    <w:bookmarkStart w:id="23" w:name="X580c678f96cc75d289386252fe294c6b159532e"/>
    <w:p>
      <w:pPr>
        <w:pStyle w:val="Heading2"/>
      </w:pPr>
      <w:r>
        <w:t xml:space="preserve">3. Evaluation of Strategic Planning and Market Analysis</w:t>
      </w:r>
    </w:p>
    <w:p>
      <w:pPr>
        <w:pStyle w:val="FirstParagraph"/>
      </w:pPr>
      <w:r>
        <w:t xml:space="preserve">The primary mandate of the</w:t>
      </w:r>
      <w:r>
        <w:t xml:space="preserve"> </w:t>
      </w:r>
      <w:r>
        <w:rPr>
          <w:bCs/>
          <w:b/>
        </w:rPr>
        <w:t xml:space="preserve">Business Consultant</w:t>
      </w:r>
      <w:r>
        <w:t xml:space="preserve"> </w:t>
      </w:r>
      <w:r>
        <w:t xml:space="preserve">was to develop a robust market entry and expansion strategy. The</w:t>
      </w:r>
      <w:r>
        <w:t xml:space="preserve"> </w:t>
      </w:r>
      <w:r>
        <w:rPr>
          <w:bCs/>
          <w:b/>
        </w:rPr>
        <w:t xml:space="preserve">Peer Review Report</w:t>
      </w:r>
      <w:r>
        <w:t xml:space="preserve"> </w:t>
      </w:r>
      <w:r>
        <w:t xml:space="preserve">finds that the initial market analysis was thorough regarding macroeconomic indicators but lacked depth in micro-level consumer behavior specific to Dhaka's diverse demographics.</w:t>
      </w:r>
    </w:p>
    <w:p>
      <w:pPr>
        <w:numPr>
          <w:ilvl w:val="0"/>
          <w:numId w:val="1001"/>
        </w:numPr>
        <w:pStyle w:val="Compact"/>
      </w:pPr>
      <w:r>
        <w:rPr>
          <w:bCs/>
          <w:b/>
        </w:rPr>
        <w:t xml:space="preserve">Strengths:</w:t>
      </w:r>
      <w:r>
        <w:t xml:space="preserve"> </w:t>
      </w:r>
      <w:r>
        <w:t xml:space="preserve">The consultant successfully identified emerging sectors in Dhaka, particularly in fintech and sustainable manufacturing, aligning the client's portfolio with national development goals.</w:t>
      </w:r>
    </w:p>
    <w:p>
      <w:pPr>
        <w:numPr>
          <w:ilvl w:val="0"/>
          <w:numId w:val="1001"/>
        </w:numPr>
        <w:pStyle w:val="Compact"/>
      </w:pPr>
      <w:r>
        <w:rPr>
          <w:bCs/>
          <w:b/>
        </w:rPr>
        <w:t xml:space="preserve">Areas for Improvement:</w:t>
      </w:r>
      <w:r>
        <w:t xml:space="preserve"> </w:t>
      </w:r>
      <w:r>
        <w:t xml:space="preserve">The proposed strategies often underestimated the logistical friction inherent in Dhaka's infrastructure. Recommendations for rapid distribution networks failed to account for traffic congestion and last-mile delivery challenges common in the capital.</w:t>
      </w:r>
    </w:p>
    <w:bookmarkEnd w:id="23"/>
    <w:bookmarkStart w:id="24" w:name="Xc37d53f28333409bbd1c72fa4534575d70f0bc2"/>
    <w:p>
      <w:pPr>
        <w:pStyle w:val="Heading2"/>
      </w:pPr>
      <w:r>
        <w:t xml:space="preserve">4. Operational Efficiency and Process Optimization</w:t>
      </w:r>
    </w:p>
    <w:p>
      <w:pPr>
        <w:pStyle w:val="FirstParagraph"/>
      </w:pPr>
      <w:r>
        <w:t xml:space="preserve">A critical component of the engagement was the optimization of internal operations. The</w:t>
      </w:r>
      <w:r>
        <w:t xml:space="preserve"> </w:t>
      </w:r>
      <w:r>
        <w:rPr>
          <w:bCs/>
          <w:b/>
        </w:rPr>
        <w:t xml:space="preserve">Business Consultant</w:t>
      </w:r>
      <w:r>
        <w:t xml:space="preserve"> </w:t>
      </w:r>
      <w:r>
        <w:t xml:space="preserve">was tasked with reducing overhead costs and improving employee productivity. The</w:t>
      </w:r>
      <w:r>
        <w:t xml:space="preserve"> </w:t>
      </w:r>
      <w:r>
        <w:rPr>
          <w:bCs/>
          <w:b/>
        </w:rPr>
        <w:t xml:space="preserve">Peer Review Report</w:t>
      </w:r>
      <w:r>
        <w:t xml:space="preserve"> </w:t>
      </w:r>
      <w:r>
        <w:t xml:space="preserve">highlights a mixed outcome in this domain.</w:t>
      </w:r>
    </w:p>
    <w:p>
      <w:pPr>
        <w:pStyle w:val="BodyText"/>
      </w:pPr>
      <w:r>
        <w:t xml:space="preserve">The consultant introduced modern project management tools that significantly improved cross-departmental communication. However, the implementation phase faced resistance due to a lack of cultural sensitivity. In the context of</w:t>
      </w:r>
      <w:r>
        <w:t xml:space="preserve"> </w:t>
      </w:r>
      <w:r>
        <w:rPr>
          <w:bCs/>
          <w:b/>
        </w:rPr>
        <w:t xml:space="preserve">Bangladesh Dhaka</w:t>
      </w:r>
      <w:r>
        <w:t xml:space="preserve">, hierarchical structures and relationship-based management are prevalent. The consultant's top-down approach to change management clashed with local workplace dynamics, leading to temporary disruptions in workflow. Future engagements must prioritize a more collaborative, culturally attuned approach to organizational change.</w:t>
      </w:r>
    </w:p>
    <w:bookmarkEnd w:id="24"/>
    <w:bookmarkStart w:id="25" w:name="X101ecc4296dd6393e0a669a519e77b87c8106e0"/>
    <w:p>
      <w:pPr>
        <w:pStyle w:val="Heading2"/>
      </w:pPr>
      <w:r>
        <w:t xml:space="preserve">5. Regulatory Compliance and Risk Management</w:t>
      </w:r>
    </w:p>
    <w:p>
      <w:pPr>
        <w:pStyle w:val="FirstParagraph"/>
      </w:pPr>
      <w:r>
        <w:t xml:space="preserve">Navigating the legal landscape in</w:t>
      </w:r>
      <w:r>
        <w:t xml:space="preserve"> </w:t>
      </w:r>
      <w:r>
        <w:rPr>
          <w:bCs/>
          <w:b/>
        </w:rPr>
        <w:t xml:space="preserve">Bangladesh Dhaka</w:t>
      </w:r>
      <w:r>
        <w:t xml:space="preserve"> </w:t>
      </w:r>
      <w:r>
        <w:t xml:space="preserve">is a formidable task. The</w:t>
      </w:r>
      <w:r>
        <w:t xml:space="preserve"> </w:t>
      </w:r>
      <w:r>
        <w:rPr>
          <w:bCs/>
          <w:b/>
        </w:rPr>
        <w:t xml:space="preserve">Peer Review Report</w:t>
      </w:r>
      <w:r>
        <w:t xml:space="preserve"> </w:t>
      </w:r>
      <w:r>
        <w:t xml:space="preserve">commends the</w:t>
      </w:r>
      <w:r>
        <w:t xml:space="preserve"> </w:t>
      </w:r>
      <w:r>
        <w:rPr>
          <w:bCs/>
          <w:b/>
        </w:rPr>
        <w:t xml:space="preserve">Business Consultant</w:t>
      </w:r>
      <w:r>
        <w:t xml:space="preserve"> </w:t>
      </w:r>
      <w:r>
        <w:t xml:space="preserve">for their diligence in ensuring compliance with local labor laws and tax regulations. The consultant's ability to liaise with local legal experts and government bodies was instrumental in avoiding potential penalties.</w:t>
      </w:r>
    </w:p>
    <w:p>
      <w:pPr>
        <w:pStyle w:val="BodyText"/>
      </w:pPr>
      <w:r>
        <w:t xml:space="preserve">However, the report notes that the risk assessment framework was overly generic. It did not adequately address specific risks associated with political volatility or sudden regulatory shifts, which are characteristic of the region. A more agile risk management strategy is recommended for future operations in Dhaka.</w:t>
      </w:r>
    </w:p>
    <w:bookmarkEnd w:id="25"/>
    <w:bookmarkStart w:id="26" w:name="stakeholder-engagement-and-communication"/>
    <w:p>
      <w:pPr>
        <w:pStyle w:val="Heading2"/>
      </w:pPr>
      <w:r>
        <w:t xml:space="preserve">6. Stakeholder Engagement and Communication</w:t>
      </w:r>
    </w:p>
    <w:p>
      <w:pPr>
        <w:pStyle w:val="FirstParagraph"/>
      </w:pPr>
      <w:r>
        <w:t xml:space="preserve">Effective communication is paramount for a</w:t>
      </w:r>
      <w:r>
        <w:t xml:space="preserve"> </w:t>
      </w:r>
      <w:r>
        <w:rPr>
          <w:bCs/>
          <w:b/>
        </w:rPr>
        <w:t xml:space="preserve">Business Consultant</w:t>
      </w:r>
      <w:r>
        <w:t xml:space="preserve">. The</w:t>
      </w:r>
      <w:r>
        <w:t xml:space="preserve"> </w:t>
      </w:r>
      <w:r>
        <w:rPr>
          <w:bCs/>
          <w:b/>
        </w:rPr>
        <w:t xml:space="preserve">Peer Review Report</w:t>
      </w:r>
      <w:r>
        <w:t xml:space="preserve"> </w:t>
      </w:r>
      <w:r>
        <w:t xml:space="preserve">assesses the consultant's ability to engage with local stakeholders, including suppliers, government officials, and community leaders in Dhaka.</w:t>
      </w:r>
    </w:p>
    <w:p>
      <w:pPr>
        <w:pStyle w:val="BodyText"/>
      </w:pPr>
      <w:r>
        <w:t xml:space="preserve">While the consultant maintained professional standards, there were instances where communication was perceived as too formal and detached. In Dhaka, business relationships are often built on personal trust and informal networks. The consultant's reliance on formal channels occasionally slowed down negotiations. Building stronger local networks and adopting a more relational communication style would enhance effectiveness.</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Business Consultant</w:t>
      </w:r>
      <w:r>
        <w:t xml:space="preserve"> </w:t>
      </w:r>
      <w:r>
        <w:t xml:space="preserve">and the organization operating in</w:t>
      </w:r>
      <w:r>
        <w:t xml:space="preserve"> </w:t>
      </w:r>
      <w:r>
        <w:rPr>
          <w:bCs/>
          <w:b/>
        </w:rPr>
        <w:t xml:space="preserve">Bangladesh Dhaka</w:t>
      </w:r>
      <w:r>
        <w:t xml:space="preserve">:</w:t>
      </w:r>
    </w:p>
    <w:p>
      <w:pPr>
        <w:numPr>
          <w:ilvl w:val="0"/>
          <w:numId w:val="1002"/>
        </w:numPr>
        <w:pStyle w:val="Compact"/>
      </w:pPr>
      <w:r>
        <w:rPr>
          <w:bCs/>
          <w:b/>
        </w:rPr>
        <w:t xml:space="preserve">Localize Strategies:</w:t>
      </w:r>
      <w:r>
        <w:t xml:space="preserve"> </w:t>
      </w:r>
      <w:r>
        <w:t xml:space="preserve">Ensure all strategic plans are stress-tested against the specific logistical and cultural realities of Dhaka.</w:t>
      </w:r>
    </w:p>
    <w:p>
      <w:pPr>
        <w:numPr>
          <w:ilvl w:val="0"/>
          <w:numId w:val="1002"/>
        </w:numPr>
        <w:pStyle w:val="Compact"/>
      </w:pPr>
      <w:r>
        <w:rPr>
          <w:bCs/>
          <w:b/>
        </w:rPr>
        <w:t xml:space="preserve">Cultural Training:</w:t>
      </w:r>
      <w:r>
        <w:t xml:space="preserve"> </w:t>
      </w:r>
      <w:r>
        <w:t xml:space="preserve">Invest in cultural competency training for consulting teams to better navigate local workplace hierarchies and social norms.</w:t>
      </w:r>
    </w:p>
    <w:p>
      <w:pPr>
        <w:numPr>
          <w:ilvl w:val="0"/>
          <w:numId w:val="1002"/>
        </w:numPr>
        <w:pStyle w:val="Compact"/>
      </w:pPr>
      <w:r>
        <w:rPr>
          <w:bCs/>
          <w:b/>
        </w:rPr>
        <w:t xml:space="preserve">Agile Risk Management:</w:t>
      </w:r>
      <w:r>
        <w:t xml:space="preserve"> </w:t>
      </w:r>
      <w:r>
        <w:t xml:space="preserve">Develop a dynamic risk management framework that can quickly adapt to regulatory and political changes in Bangladesh.</w:t>
      </w:r>
    </w:p>
    <w:p>
      <w:pPr>
        <w:numPr>
          <w:ilvl w:val="0"/>
          <w:numId w:val="1002"/>
        </w:numPr>
        <w:pStyle w:val="Compact"/>
      </w:pPr>
      <w:r>
        <w:rPr>
          <w:bCs/>
          <w:b/>
        </w:rPr>
        <w:t xml:space="preserve">Stakeholder Networking:</w:t>
      </w:r>
      <w:r>
        <w:t xml:space="preserve"> </w:t>
      </w:r>
      <w:r>
        <w:t xml:space="preserve">Prioritize the development of strong, personal relationships with key local stakeholders to facilitate smoother operations.</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provides a balanced assessment of the</w:t>
      </w:r>
      <w:r>
        <w:t xml:space="preserve"> </w:t>
      </w:r>
      <w:r>
        <w:rPr>
          <w:bCs/>
          <w:b/>
        </w:rPr>
        <w:t xml:space="preserve">Business Consultant</w:t>
      </w:r>
      <w:r>
        <w:t xml:space="preserve">'s performance in</w:t>
      </w:r>
      <w:r>
        <w:t xml:space="preserve"> </w:t>
      </w:r>
      <w:r>
        <w:rPr>
          <w:bCs/>
          <w:b/>
        </w:rPr>
        <w:t xml:space="preserve">Bangladesh Dhaka</w:t>
      </w:r>
      <w:r>
        <w:t xml:space="preserve">. While the consultant brought valuable expertise and achieved notable successes in strategic alignment and regulatory compliance, there is a clear need for greater localization of strategies and a deeper understanding of the local business culture. By addressing the identified gaps, the consultant can significantly enhance their impact and contribute more effectively to the organization's long-term success in this vibrant and challenging market.</w:t>
      </w:r>
    </w:p>
    <w:p>
      <w:pPr>
        <w:pStyle w:val="BodyText"/>
      </w:pPr>
      <w:r>
        <w:rPr>
          <w:bCs/>
          <w:b/>
        </w:rPr>
        <w:t xml:space="preserve">Prepared By:</w:t>
      </w:r>
    </w:p>
    <w:p>
      <w:pPr>
        <w:pStyle w:val="BodyText"/>
      </w:pPr>
      <w:r>
        <w:t xml:space="preserve">Senior Strategy Committee</w:t>
      </w:r>
    </w:p>
    <w:p>
      <w:pPr>
        <w:pStyle w:val="BodyText"/>
      </w:pPr>
      <w:r>
        <w:t xml:space="preserve">Peer Review Board</w:t>
      </w:r>
    </w:p>
    <w:p>
      <w:pPr>
        <w:pStyle w:val="BodyText"/>
      </w:pPr>
      <w:r>
        <w:rPr>
          <w:bCs/>
          <w:b/>
        </w:rPr>
        <w:t xml:space="preserve">Approved By:</w:t>
      </w:r>
    </w:p>
    <w:p>
      <w:pPr>
        <w:pStyle w:val="BodyText"/>
      </w:pPr>
      <w:r>
        <w:t xml:space="preserve">Chief Executive Officer</w:t>
      </w:r>
    </w:p>
    <w:p>
      <w:pPr>
        <w:pStyle w:val="BodyText"/>
      </w:pPr>
      <w:r>
        <w:t xml:space="preserve">Regional Operations, Dhaka</w:t>
      </w:r>
    </w:p>
    <w:p>
      <w:pPr>
        <w:pStyle w:val="BodyText"/>
      </w:pPr>
      <w:r>
        <w:t xml:space="preserve">Confidential Document - For Internal Use Only | Generated for Peer Review Purposes in Bangladesh Dhaka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Bangladesh Dhaka</dc:title>
  <dc:creator/>
  <dc:language>en</dc:language>
  <cp:keywords/>
  <dcterms:created xsi:type="dcterms:W3CDTF">2026-10-10T05:52:32Z</dcterms:created>
  <dcterms:modified xsi:type="dcterms:W3CDTF">2026-10-10T05:52:32Z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