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Management Team</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strategic acumen, and operational effectiveness of the designated Business Consultant operating within the dynamic economic landscape of China Guangzhou. The purpose of this document is to evaluate the consultant's ability to navigate the unique regulatory, cultural, and market-specific challenges inherent to the Greater Bay Area. The review focuses on key performance indicators including stakeholder management, market analysis, strategic implementation, and cross-cultural communication. The findings indicate a high level of competency, with specific recommendations for further optimization in local regulatory compliance and digital ecosystem integration.</w:t>
      </w:r>
    </w:p>
    <w:bookmarkEnd w:id="21"/>
    <w:bookmarkStart w:id="22" w:name="contextual-analysis-the-guangzhou-market"/>
    <w:p>
      <w:pPr>
        <w:pStyle w:val="Heading2"/>
      </w:pPr>
      <w:r>
        <w:t xml:space="preserve">2. Contextual Analysis: The Guangzhou Market</w:t>
      </w:r>
    </w:p>
    <w:p>
      <w:pPr>
        <w:pStyle w:val="FirstParagraph"/>
      </w:pPr>
      <w:r>
        <w:t xml:space="preserve">To accurately assess the Business Consultant, one must first understand the operational environment. China Guangzhou is not merely a city; it is a critical economic hub and a gateway to the Greater Bay Area. The market is characterized by rapid technological adoption, intense competition, and a complex regulatory framework. A successful Business Consultant in this region must possess more than generic management skills; they require a deep understanding of local business etiquette, government relations, and the specific nuances of the Chinese supply chain. This review evaluates how effectively the consultant has leveraged these local advantages to drive client success.</w:t>
      </w:r>
    </w:p>
    <w:bookmarkEnd w:id="22"/>
    <w:bookmarkStart w:id="23" w:name="strategic-market-analysis-and-insight"/>
    <w:p>
      <w:pPr>
        <w:pStyle w:val="Heading2"/>
      </w:pPr>
      <w:r>
        <w:t xml:space="preserve">3. Strategic Market Analysis and Insight</w:t>
      </w:r>
    </w:p>
    <w:p>
      <w:pPr>
        <w:pStyle w:val="FirstParagraph"/>
      </w:pPr>
      <w:r>
        <w:t xml:space="preserve">The consultant has demonstrated exceptional capability in conducting granular market analysis specific to the Guangzhou region. Unlike generic global reports, the insights provided were tailored to the local consumer behavior patterns observed in districts such as Tianhe and Zhujiang New Town. The consultant successfully identified emerging trends in the e-commerce and manufacturing sectors, which are pivotal to Guangzhou's economy.</w:t>
      </w:r>
    </w:p>
    <w:p>
      <w:pPr>
        <w:pStyle w:val="BodyText"/>
      </w:pPr>
      <w:r>
        <w:t xml:space="preserve">Specifically, the consultant's ability to interpret local data and translate it into actionable strategic advice for international clients entering the Chinese market was a standout performance. The recommendations regarding pricing strategies and distribution channels were highly accurate, reflecting a sophisticated understanding of the local competitive landscape. This level of insight is crucial for mitigating risk in the volatile environment of China Guangzhou.</w:t>
      </w:r>
    </w:p>
    <w:bookmarkEnd w:id="23"/>
    <w:bookmarkStart w:id="24" w:name="Xd61f19667320b43903842df28962bb8831f419e"/>
    <w:p>
      <w:pPr>
        <w:pStyle w:val="Heading2"/>
      </w:pPr>
      <w:r>
        <w:t xml:space="preserve">4. Stakeholder Management and Cultural Intelligence</w:t>
      </w:r>
    </w:p>
    <w:p>
      <w:pPr>
        <w:pStyle w:val="FirstParagraph"/>
      </w:pPr>
      <w:r>
        <w:t xml:space="preserve">One of the most critical aspects of this Peer Review Report is the evaluation of the consultant's interpersonal skills and cultural intelligence. In China, business is deeply rooted in relationships, often referred to as "Guanxi." The consultant has shown remarkable proficiency in building and maintaining these relationships with local government officials, potential partners, and key industry players in Guangzhou.</w:t>
      </w:r>
    </w:p>
    <w:p>
      <w:pPr>
        <w:pStyle w:val="BodyText"/>
      </w:pPr>
      <w:r>
        <w:t xml:space="preserve">The consultant's approach to negotiations was respectful yet firm, adhering to local customs while protecting the interests of the client. Their ability to navigate the hierarchical structures common in Chinese corporate culture facilitated smoother project approvals and faster implementation timelines. Furthermore, the consultant acted as a vital cultural bridge, ensuring that international clients understood the subtleties of doing business in China Guangzhou, thereby preventing potential misunderstandings that could jeopardize long-term partnerships.</w:t>
      </w:r>
    </w:p>
    <w:bookmarkEnd w:id="24"/>
    <w:bookmarkStart w:id="25" w:name="X101ecc4296dd6393e0a669a519e77b87c8106e0"/>
    <w:p>
      <w:pPr>
        <w:pStyle w:val="Heading2"/>
      </w:pPr>
      <w:r>
        <w:t xml:space="preserve">5. Regulatory Compliance and Risk Management</w:t>
      </w:r>
    </w:p>
    <w:p>
      <w:pPr>
        <w:pStyle w:val="FirstParagraph"/>
      </w:pPr>
      <w:r>
        <w:t xml:space="preserve">Operating in China requires strict adherence to a complex web of regulations. The Business Consultant has maintained a high standard of compliance, ensuring that all strategic recommendations aligned with current Chinese laws and local Guangzhou municipal policies. The consultant proactively identified potential regulatory hurdles, particularly in data privacy and foreign investment restrictions, and provided robust mitigation strategies.</w:t>
      </w:r>
    </w:p>
    <w:p>
      <w:pPr>
        <w:pStyle w:val="BodyText"/>
      </w:pPr>
      <w:r>
        <w:t xml:space="preserve">However, this Peer Review Report notes an area for improvement. While general compliance was strong, there is a need for deeper specialization in the rapidly evolving digital economy regulations specific to the Greater Bay Area. Enhancing expertise in this area will further solidify the consultant's value proposition.</w:t>
      </w:r>
    </w:p>
    <w:bookmarkEnd w:id="25"/>
    <w:bookmarkStart w:id="26" w:name="X4e2890d8434aab27520a84a14ced5d4b7102d20"/>
    <w:p>
      <w:pPr>
        <w:pStyle w:val="Heading2"/>
      </w:pPr>
      <w:r>
        <w:t xml:space="preserve">6. Operational Efficiency and Digital Integration</w:t>
      </w:r>
    </w:p>
    <w:p>
      <w:pPr>
        <w:pStyle w:val="FirstParagraph"/>
      </w:pPr>
      <w:r>
        <w:t xml:space="preserve">Guangzhou is a leader in digital transformation. The consultant effectively advised clients on integrating local digital ecosystems, such as WeChat and Alipay, into their business models. This was not merely a technical recommendation but a strategic one, recognizing that digital presence is synonymous with brand legitimacy in China. The consultant's guidance on leveraging local logistics networks also contributed significantly to operational efficiency, reducing costs and improving delivery times for clients.</w:t>
      </w:r>
    </w:p>
    <w:bookmarkEnd w:id="26"/>
    <w:bookmarkStart w:id="27" w:name="recommendations-and-conclusion"/>
    <w:p>
      <w:pPr>
        <w:pStyle w:val="Heading2"/>
      </w:pPr>
      <w:r>
        <w:t xml:space="preserve">7. Recommendations and Conclusion</w:t>
      </w:r>
    </w:p>
    <w:p>
      <w:pPr>
        <w:pStyle w:val="FirstParagraph"/>
      </w:pPr>
      <w:r>
        <w:t xml:space="preserve">In conclusion, this Peer Review Report affirms that the Business Consultant is performing at an exemplary level within the challenging and rewarding market of China Guangzhou. Their blend of strategic vision, cultural sensitivity, and local market knowledge is invaluable.</w:t>
      </w:r>
    </w:p>
    <w:p>
      <w:pPr>
        <w:pStyle w:val="BodyText"/>
      </w:pPr>
      <w:r>
        <w:t xml:space="preserve">To further enhance performance, the following recommendations are made:</w:t>
      </w:r>
    </w:p>
    <w:p>
      <w:pPr>
        <w:numPr>
          <w:ilvl w:val="0"/>
          <w:numId w:val="1001"/>
        </w:numPr>
        <w:pStyle w:val="Compact"/>
      </w:pPr>
      <w:r>
        <w:t xml:space="preserve">Deepen expertise in Greater Bay Area specific digital regulations.</w:t>
      </w:r>
    </w:p>
    <w:p>
      <w:pPr>
        <w:numPr>
          <w:ilvl w:val="0"/>
          <w:numId w:val="1001"/>
        </w:numPr>
        <w:pStyle w:val="Compact"/>
      </w:pPr>
      <w:r>
        <w:t xml:space="preserve">Expand the network of local academic and research institutions to stay ahead of emerging tech trends.</w:t>
      </w:r>
    </w:p>
    <w:p>
      <w:pPr>
        <w:numPr>
          <w:ilvl w:val="0"/>
          <w:numId w:val="1001"/>
        </w:numPr>
        <w:pStyle w:val="Compact"/>
      </w:pPr>
      <w:r>
        <w:t xml:space="preserve">Develop more standardized frameworks for cross-cultural team training for international clients.</w:t>
      </w:r>
    </w:p>
    <w:p>
      <w:pPr>
        <w:pStyle w:val="FirstParagraph"/>
      </w:pPr>
      <w:r>
        <w:t xml:space="preserve">The consultant is highly recommended for continued engagement and for taking on more complex, high-stakes projects within the region.</w:t>
      </w:r>
    </w:p>
    <w:bookmarkEnd w:id="27"/>
    <w:p>
      <w:pPr>
        <w:pStyle w:val="BodyText"/>
      </w:pPr>
      <w:r>
        <w:rPr>
          <w:bCs/>
          <w:b/>
        </w:rPr>
        <w:t xml:space="preserve">Prepared by:</w:t>
      </w:r>
      <w:r>
        <w:t xml:space="preserve"> </w:t>
      </w:r>
      <w:r>
        <w:t xml:space="preserve">Senior Review Committee</w:t>
      </w:r>
    </w:p>
    <w:p>
      <w:pPr>
        <w:pStyle w:val="BodyText"/>
      </w:pPr>
      <w:r>
        <w:rPr>
          <w:bCs/>
          <w:b/>
        </w:rPr>
        <w:t xml:space="preserve">Organization:</w:t>
      </w:r>
      <w:r>
        <w:t xml:space="preserve"> </w:t>
      </w:r>
      <w:r>
        <w:t xml:space="preserve">Global Business Advisory Group</w:t>
      </w:r>
    </w:p>
    <w:p>
      <w:pPr>
        <w:pStyle w:val="BodyText"/>
      </w:pPr>
      <w:r>
        <w:rPr>
          <w:bCs/>
          <w:b/>
        </w:rPr>
        <w:t xml:space="preserve">Location:</w:t>
      </w:r>
      <w:r>
        <w:t xml:space="preserve"> </w:t>
      </w:r>
      <w:r>
        <w:t xml:space="preserve">Guangzhou,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Guangzhou, China</dc:title>
  <dc:creator/>
  <dc:language>en</dc:language>
  <cp:keywords/>
  <dcterms:created xsi:type="dcterms:W3CDTF">2026-10-10T05:54:15Z</dcterms:created>
  <dcterms:modified xsi:type="dcterms:W3CDTF">2026-10-10T05:54:15Z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