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Business Consultant</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Strategy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strategic acumen, and cultural adaptability of the Business Consultant operating within the dynamic market of China Shanghai. The purpose of this document is to provide an objective analysis of the consultant's contributions to ongoing projects, their ability to navigate the complex regulatory and commercial landscape of Shanghai, and their alignment with the firm's global standards while addressing local nuances.</w:t>
      </w:r>
    </w:p>
    <w:p>
      <w:pPr>
        <w:pStyle w:val="BodyText"/>
      </w:pPr>
      <w:r>
        <w:t xml:space="preserve">The review period covers the last fiscal quarter, a critical time for market expansion and client retention in the Yangtze River Delta region. The findings indicate a high level of technical proficiency, though specific areas regarding cross-cultural communication and local stakeholder management require targeted development to ensure sustained success in this specific geographic context.</w:t>
      </w:r>
    </w:p>
    <w:bookmarkEnd w:id="21"/>
    <w:bookmarkStart w:id="22" w:name="strategic-analysis-and-market-insight"/>
    <w:p>
      <w:pPr>
        <w:pStyle w:val="Heading2"/>
      </w:pPr>
      <w:r>
        <w:t xml:space="preserve">2. Strategic Analysis and Market Insight</w:t>
      </w:r>
    </w:p>
    <w:p>
      <w:pPr>
        <w:pStyle w:val="FirstParagraph"/>
      </w:pPr>
      <w:r>
        <w:t xml:space="preserve">A primary responsibility of a Business Consultant in China Shanghai is the ability to interpret macroeconomic trends and translate them into actionable business strategies. The subject has demonstrated a robust understanding of the local economic environment, particularly regarding the integration of digital ecosystems such as WeChat and Alipay into client business models.</w:t>
      </w:r>
    </w:p>
    <w:p>
      <w:pPr>
        <w:pStyle w:val="BodyText"/>
      </w:pPr>
      <w:r>
        <w:t xml:space="preserve">The consultant successfully led a market entry strategy for a foreign fintech client, identifying key regulatory hurdles specific to Shanghai's financial district. Their analysis of the "Dual Circulation" policy and its impact on local supply chains was particularly insightful. However, while the macro-analysis is strong, the report notes a need for deeper granularity in understanding the competitive behaviors of domestic startups, which often move at a pace that requires more agile strategic pivots than currently employed.</w:t>
      </w:r>
    </w:p>
    <w:bookmarkEnd w:id="22"/>
    <w:bookmarkStart w:id="23" w:name="X6a2dd88ab6d0b8409ca10c6fc929d21fcb3c3f3"/>
    <w:p>
      <w:pPr>
        <w:pStyle w:val="Heading2"/>
      </w:pPr>
      <w:r>
        <w:t xml:space="preserve">3. Client Relationship Management and Cultural Intelligence</w:t>
      </w:r>
    </w:p>
    <w:p>
      <w:pPr>
        <w:pStyle w:val="FirstParagraph"/>
      </w:pPr>
      <w:r>
        <w:t xml:space="preserve">Operating in China Shanghai demands a sophisticated level of cultural intelligence (CQ). The concept of "Guanxi" (relationships) is not merely a networking tool but a fundamental operational requirement. This Peer Review Report evaluates the consultant's ability to build and maintain these critical relationships.</w:t>
      </w:r>
    </w:p>
    <w:p>
      <w:pPr>
        <w:pStyle w:val="BodyText"/>
      </w:pPr>
      <w:r>
        <w:t xml:space="preserve">The Business Consultant has shown commendable progress in establishing trust with local partners. Their approach to formal meetings is professional and aligned with international standards. However, feedback from local stakeholders suggests that the consultant occasionally underestimates the importance of informal interactions and the hierarchical nuances present in Chinese corporate culture. To excel in Shanghai, the consultant must further refine their ability to read non-verbal cues and adapt their communication style to be more indirect and relationship-focused when necessary, rather than relying solely on direct, transactional communication.</w:t>
      </w:r>
    </w:p>
    <w:bookmarkEnd w:id="23"/>
    <w:bookmarkStart w:id="24" w:name="technical-competency-and-deliverables"/>
    <w:p>
      <w:pPr>
        <w:pStyle w:val="Heading2"/>
      </w:pPr>
      <w:r>
        <w:t xml:space="preserve">4. Technical Competency and Deliverables</w:t>
      </w:r>
    </w:p>
    <w:p>
      <w:pPr>
        <w:pStyle w:val="FirstParagraph"/>
      </w:pPr>
      <w:r>
        <w:t xml:space="preserve">From a technical standpoint, the Business Consultant has delivered high-quality work products. Financial modeling, market sizing, and operational audits have been executed with precision. The ability to synthesize large datasets into clear, visual presentations is a significant strength.</w:t>
      </w:r>
    </w:p>
    <w:p>
      <w:pPr>
        <w:pStyle w:val="BodyText"/>
      </w:pPr>
      <w:r>
        <w:t xml:space="preserve">In the context of China Shanghai, where data privacy laws and cross-border data transfer regulations are stringent, the consultant has demonstrated due diligence in ensuring compliance within their deliverables. This attention to legal and regulatory detail is crucial for maintaining the firm's reputation in the region. The report highlights that the consultant's technical skills are on par with global peers, providing a solid foundation for their advisory role.</w:t>
      </w:r>
    </w:p>
    <w:bookmarkEnd w:id="24"/>
    <w:bookmarkStart w:id="25" w:name="collaboration-and-team-dynamics"/>
    <w:p>
      <w:pPr>
        <w:pStyle w:val="Heading2"/>
      </w:pPr>
      <w:r>
        <w:t xml:space="preserve">5. Collaboration and Team Dynamics</w:t>
      </w:r>
    </w:p>
    <w:p>
      <w:pPr>
        <w:pStyle w:val="FirstParagraph"/>
      </w:pPr>
      <w:r>
        <w:t xml:space="preserve">The consultant works within a hybrid team structure, collaborating with both international headquarters and local Shanghai staff. This Peer Review Report notes that the consultant acts as an effective bridge between these two groups. They are able to translate global strategy into local execution plans effectively.</w:t>
      </w:r>
    </w:p>
    <w:p>
      <w:pPr>
        <w:pStyle w:val="BodyText"/>
      </w:pPr>
      <w:r>
        <w:t xml:space="preserve">However, there is an opportunity to improve internal knowledge sharing. The consultant possesses unique insights into the Shanghai market that are not being fully leveraged by the wider team. It is recommended that the Business Consultant take a more proactive role in mentoring junior staff on local market dynamics and facilitating workshops on cultural best practices.</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made to enhance the Business Consultant's effectiveness in China Shanghai:</w:t>
      </w:r>
    </w:p>
    <w:p>
      <w:pPr>
        <w:numPr>
          <w:ilvl w:val="0"/>
          <w:numId w:val="1001"/>
        </w:numPr>
        <w:pStyle w:val="Compact"/>
      </w:pPr>
      <w:r>
        <w:rPr>
          <w:bCs/>
          <w:b/>
        </w:rPr>
        <w:t xml:space="preserve">Cultural Immersion:</w:t>
      </w:r>
      <w:r>
        <w:t xml:space="preserve"> </w:t>
      </w:r>
      <w:r>
        <w:t xml:space="preserve">Engage in structured mentorship with a senior local leader to deepen understanding of nuanced business etiquette and Guanxi management.</w:t>
      </w:r>
    </w:p>
    <w:p>
      <w:pPr>
        <w:numPr>
          <w:ilvl w:val="0"/>
          <w:numId w:val="1001"/>
        </w:numPr>
        <w:pStyle w:val="Compact"/>
      </w:pPr>
      <w:r>
        <w:rPr>
          <w:bCs/>
          <w:b/>
        </w:rPr>
        <w:t xml:space="preserve">Language Proficiency:</w:t>
      </w:r>
      <w:r>
        <w:t xml:space="preserve"> </w:t>
      </w:r>
      <w:r>
        <w:t xml:space="preserve">While English is the business lingua franca, improving Mandarin proficiency, even to a basic conversational level, will significantly enhance rapport with local clients and government officials.</w:t>
      </w:r>
    </w:p>
    <w:p>
      <w:pPr>
        <w:numPr>
          <w:ilvl w:val="0"/>
          <w:numId w:val="1001"/>
        </w:numPr>
        <w:pStyle w:val="Compact"/>
      </w:pPr>
      <w:r>
        <w:rPr>
          <w:bCs/>
          <w:b/>
        </w:rPr>
        <w:t xml:space="preserve">Agile Strategy:</w:t>
      </w:r>
      <w:r>
        <w:t xml:space="preserve"> </w:t>
      </w:r>
      <w:r>
        <w:t xml:space="preserve">Adopt more iterative strategic planning methods to keep pace with the rapid innovation cycles characteristic of the Shanghai tech and retail sectors.</w:t>
      </w:r>
    </w:p>
    <w:p>
      <w:pPr>
        <w:numPr>
          <w:ilvl w:val="0"/>
          <w:numId w:val="1001"/>
        </w:numPr>
        <w:pStyle w:val="Compact"/>
      </w:pPr>
      <w:r>
        <w:rPr>
          <w:bCs/>
          <w:b/>
        </w:rPr>
        <w:t xml:space="preserve">Knowledge Dissemination:</w:t>
      </w:r>
      <w:r>
        <w:t xml:space="preserve"> </w:t>
      </w:r>
      <w:r>
        <w:t xml:space="preserve">Lead quarterly briefings for the regional team to share insights on regulatory changes and market trends in Shanghai.</w:t>
      </w:r>
    </w:p>
    <w:bookmarkEnd w:id="26"/>
    <w:bookmarkStart w:id="27" w:name="conclusion"/>
    <w:p>
      <w:pPr>
        <w:pStyle w:val="Heading2"/>
      </w:pPr>
      <w:r>
        <w:t xml:space="preserve">7. Conclusion</w:t>
      </w:r>
    </w:p>
    <w:p>
      <w:pPr>
        <w:pStyle w:val="FirstParagraph"/>
      </w:pPr>
      <w:r>
        <w:t xml:space="preserve">In conclusion, this Peer Review Report affirms that the Business Consultant is a valuable asset to the firm's operations in China Shanghai. They possess the technical skills and strategic mindset required for high-level advisory work. By focusing on the recommended areas of cultural adaptation and local network expansion, the consultant is well-positioned to elevate their performance and drive greater value for clients in this pivotal global market.</w:t>
      </w:r>
    </w:p>
    <w:bookmarkEnd w:id="27"/>
    <w:p>
      <w:pPr>
        <w:pStyle w:val="BodyText"/>
      </w:pPr>
      <w:r>
        <w:rPr>
          <w:bCs/>
          <w:b/>
        </w:rPr>
        <w:t xml:space="preserve">Reviewed By:</w:t>
      </w:r>
    </w:p>
    <w:p>
      <w:pPr>
        <w:pStyle w:val="BodyText"/>
      </w:pPr>
      <w:r>
        <w:t xml:space="preserve">__________________________</w:t>
      </w:r>
    </w:p>
    <w:p>
      <w:pPr>
        <w:pStyle w:val="BodyText"/>
      </w:pPr>
      <w:r>
        <w:t xml:space="preserve">Senior Strategy Lead</w:t>
      </w:r>
    </w:p>
    <w:p>
      <w:pPr>
        <w:pStyle w:val="BodyText"/>
      </w:pPr>
      <w:r>
        <w:t xml:space="preserve">Shanghai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Shanghai, China</dc:title>
  <dc:creator/>
  <dc:language>en</dc:language>
  <cp:keywords/>
  <dcterms:created xsi:type="dcterms:W3CDTF">2026-10-10T04:36:06Z</dcterms:created>
  <dcterms:modified xsi:type="dcterms:W3CDTF">2026-10-10T04:36:06Z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