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Strategic Alignment of Business Consultant</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Advisory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strategic acumen, and operational effectiveness of the designated Business Consultant operating within the dynamic economic landscape of DR Congo Kinshasa. The purpose of this review is to assess the consultant's ability to navigate the unique regulatory, cultural, and infrastructural challenges inherent to the region while delivering tangible value to stakeholders. The findings indicate a high level of adaptability and technical proficiency, though specific areas regarding local stakeholder engagement and risk mitigation require further refinement.</w:t>
      </w:r>
    </w:p>
    <w:bookmarkEnd w:id="21"/>
    <w:bookmarkStart w:id="22" w:name="X582bc40caea9d8bc8753431cb2c369cf7ee6185"/>
    <w:p>
      <w:pPr>
        <w:pStyle w:val="Heading2"/>
      </w:pPr>
      <w:r>
        <w:t xml:space="preserve">2. Contextual Analysis: The DR Congo Kinshasa Market</w:t>
      </w:r>
    </w:p>
    <w:p>
      <w:pPr>
        <w:pStyle w:val="FirstParagraph"/>
      </w:pPr>
      <w:r>
        <w:t xml:space="preserve">To accurately evaluate the Business Consultant, one must first acknowledge the complexity of the operating environment in DR Congo Kinshasa. As the economic capital of the Democratic Republic of the Congo, Kinshasa presents a paradox of immense opportunity and significant logistical hurdles. The market is characterized by a rapidly growing consumer base, a burgeoning digital sector, and abundant natural resources. However, it is simultaneously defined by bureaucratic opacity, infrastructural deficits, and a complex web of informal economic networks.</w:t>
      </w:r>
    </w:p>
    <w:p>
      <w:pPr>
        <w:pStyle w:val="BodyText"/>
      </w:pPr>
      <w:r>
        <w:t xml:space="preserve">A successful Business Consultant in this region cannot rely solely on Western management theories. They must possess a nuanced understanding of the local "system," including the importance of relationship-based commerce, the nuances of Francophone business etiquette, and the specific legal frameworks governing foreign and domestic investment in the DRC. This report evaluates how well the consultant has integrated these contextual factors into their advisory services.</w:t>
      </w:r>
    </w:p>
    <w:bookmarkEnd w:id="22"/>
    <w:bookmarkStart w:id="25" w:name="X7a6a2cb379e6f2a193096089aa26b3c9eb97d14"/>
    <w:p>
      <w:pPr>
        <w:pStyle w:val="Heading2"/>
      </w:pPr>
      <w:r>
        <w:t xml:space="preserve">3. Evaluation of Strategic Advisory Services</w:t>
      </w:r>
    </w:p>
    <w:bookmarkStart w:id="23" w:name="market-entry-and-localization"/>
    <w:p>
      <w:pPr>
        <w:pStyle w:val="Heading3"/>
      </w:pPr>
      <w:r>
        <w:t xml:space="preserve">3.1 Market Entry and Localization</w:t>
      </w:r>
    </w:p>
    <w:p>
      <w:pPr>
        <w:pStyle w:val="FirstParagraph"/>
      </w:pPr>
      <w:r>
        <w:t xml:space="preserve">The Business Consultant demonstrated a robust capability in guiding clients through the initial phases of market entry in DR Congo Kinshasa. The peer review panel noted that the consultant’s strategies for localization were particularly effective. Rather than imposing generic global templates, the consultant tailored business models to fit the purchasing power and consumption habits of the Kinshasa demographic. This included advising on pricing strategies that account for the dual-currency reality (CDF and USD) and supply chain adjustments to mitigate frequent power outages and transport bottlenecks common in the city.</w:t>
      </w:r>
    </w:p>
    <w:bookmarkEnd w:id="23"/>
    <w:bookmarkStart w:id="24" w:name="regulatory-navigation"/>
    <w:p>
      <w:pPr>
        <w:pStyle w:val="Heading3"/>
      </w:pPr>
      <w:r>
        <w:t xml:space="preserve">3.2 Regulatory Navigation</w:t>
      </w:r>
    </w:p>
    <w:p>
      <w:pPr>
        <w:pStyle w:val="FirstParagraph"/>
      </w:pPr>
      <w:r>
        <w:t xml:space="preserve">Navigating the regulatory environment in the DRC is notoriously difficult. The consultant was commended for their proactive approach to compliance. They successfully assisted clients in securing necessary permits from the Agence Nationale pour la Promotion et la Protection des Investissements Privés (ANAPI). The consultant’s ability to interpret local labor laws and tax codes accurately prevented potential legal liabilities for their clients. However, the review suggests that the consultant should further document these processes to create a replicable framework for future engagements in the region.</w:t>
      </w:r>
    </w:p>
    <w:bookmarkEnd w:id="24"/>
    <w:bookmarkEnd w:id="25"/>
    <w:bookmarkStart w:id="28" w:name="X2e7d130a70076037875016a69dc4be68a726e16"/>
    <w:p>
      <w:pPr>
        <w:pStyle w:val="Heading2"/>
      </w:pPr>
      <w:r>
        <w:t xml:space="preserve">4. Operational Effectiveness and Stakeholder Management</w:t>
      </w:r>
    </w:p>
    <w:bookmarkStart w:id="26" w:name="cultural-intelligence"/>
    <w:p>
      <w:pPr>
        <w:pStyle w:val="Heading3"/>
      </w:pPr>
      <w:r>
        <w:t xml:space="preserve">4.1 Cultural Intelligence</w:t>
      </w:r>
    </w:p>
    <w:p>
      <w:pPr>
        <w:pStyle w:val="FirstParagraph"/>
      </w:pPr>
      <w:r>
        <w:t xml:space="preserve">In DR Congo Kinshasa, business is deeply personal. The Business Consultant exhibited strong cultural intelligence, demonstrating respect for local hierarchies and communication styles. The consultant effectively bridged the gap between international investors and local partners, ensuring that negotiations were conducted with the necessary sensitivity to Congolese customs. This ability to build trust was identified as a critical success factor in closing several key partnerships reviewed during this period.</w:t>
      </w:r>
    </w:p>
    <w:bookmarkEnd w:id="26"/>
    <w:bookmarkStart w:id="27" w:name="risk-management"/>
    <w:p>
      <w:pPr>
        <w:pStyle w:val="Heading3"/>
      </w:pPr>
      <w:r>
        <w:t xml:space="preserve">4.2 Risk Management</w:t>
      </w:r>
    </w:p>
    <w:p>
      <w:pPr>
        <w:pStyle w:val="FirstParagraph"/>
      </w:pPr>
      <w:r>
        <w:t xml:space="preserve">The consultant provided adequate risk assessments regarding political stability and security in Kinshasa. However, the peer review panel identified a gap in the consultant’s approach to operational risk related to infrastructure. While political risks were well-documented, the consultant could have provided more granular contingency plans for logistical disruptions, such as port congestion at Matadi or internal transport strikes, which frequently impact business continuity in the region.</w:t>
      </w:r>
    </w:p>
    <w:bookmarkEnd w:id="27"/>
    <w:bookmarkEnd w:id="28"/>
    <w:bookmarkStart w:id="29" w:name="areas-for-improvement"/>
    <w:p>
      <w:pPr>
        <w:pStyle w:val="Heading2"/>
      </w:pPr>
      <w:r>
        <w:t xml:space="preserve">5. Areas for Improvement</w:t>
      </w:r>
    </w:p>
    <w:p>
      <w:pPr>
        <w:pStyle w:val="FirstParagraph"/>
      </w:pPr>
      <w:r>
        <w:t xml:space="preserve">Despite the overall positive performance, this Peer Review Report highlights specific areas where the Business Consultant must improve to maintain excellence in the DR Congo Kinshasa market:</w:t>
      </w:r>
    </w:p>
    <w:p>
      <w:pPr>
        <w:numPr>
          <w:ilvl w:val="0"/>
          <w:numId w:val="1001"/>
        </w:numPr>
        <w:pStyle w:val="Compact"/>
      </w:pPr>
      <w:r>
        <w:rPr>
          <w:bCs/>
          <w:b/>
        </w:rPr>
        <w:t xml:space="preserve">Deepening Local Networks:</w:t>
      </w:r>
      <w:r>
        <w:t xml:space="preserve"> </w:t>
      </w:r>
      <w:r>
        <w:t xml:space="preserve">While the consultant has established good relationships, there is a need to deepen ties with local community leaders and informal sector representatives, who often hold significant influence over business operations in Kinshasa.</w:t>
      </w:r>
    </w:p>
    <w:p>
      <w:pPr>
        <w:numPr>
          <w:ilvl w:val="0"/>
          <w:numId w:val="1001"/>
        </w:numPr>
        <w:pStyle w:val="Compact"/>
      </w:pPr>
      <w:r>
        <w:rPr>
          <w:bCs/>
          <w:b/>
        </w:rPr>
        <w:t xml:space="preserve">Technology Integration:</w:t>
      </w:r>
      <w:r>
        <w:t xml:space="preserve"> </w:t>
      </w:r>
      <w:r>
        <w:t xml:space="preserve">The consultant should place greater emphasis on leveraging mobile money platforms and digital solutions, which are rapidly transforming the financial landscape in the DRC. Advising clients on digital transformation is becoming a necessity rather than a luxury.</w:t>
      </w:r>
    </w:p>
    <w:p>
      <w:pPr>
        <w:numPr>
          <w:ilvl w:val="0"/>
          <w:numId w:val="1001"/>
        </w:numPr>
        <w:pStyle w:val="Compact"/>
      </w:pPr>
      <w:r>
        <w:rPr>
          <w:bCs/>
          <w:b/>
        </w:rPr>
        <w:t xml:space="preserve">Documentation and Reporting:</w:t>
      </w:r>
      <w:r>
        <w:t xml:space="preserve"> </w:t>
      </w:r>
      <w:r>
        <w:t xml:space="preserve">The consultant’s reporting style is sometimes too abstract. Future reports should include more quantitative data and localized metrics to provide clearer insights into ROI and market penetration.</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Business Consultant is a valuable asset to organizations operating in DR Congo Kinshasa. Their ability to blend international best practices with a deep understanding of the local Congolese context sets them apart. The consultant has successfully navigated the complexities of the Kinshasa market, delivering strategic value and mitigating significant risks for their clients.</w:t>
      </w:r>
    </w:p>
    <w:p>
      <w:pPr>
        <w:pStyle w:val="BodyText"/>
      </w:pPr>
      <w:r>
        <w:t xml:space="preserve">It is recommended that the consultant continues their current trajectory while addressing the identified areas for improvement. Specifically, enhancing their focus on digital infrastructure and deepening local community engagement will further solidify their reputation as a premier advisor in the region. The committee recommends a follow-up review in six months to assess progress on these recommendations.</w:t>
      </w:r>
    </w:p>
    <w:bookmarkEnd w:id="30"/>
    <w:p>
      <w:pPr>
        <w:pStyle w:val="BodyText"/>
      </w:pPr>
      <w:r>
        <w:rPr>
          <w:bCs/>
          <w:b/>
        </w:rPr>
        <w:t xml:space="preserve">Approved By:</w:t>
      </w:r>
    </w:p>
    <w:p>
      <w:pPr>
        <w:pStyle w:val="BodyText"/>
      </w:pPr>
      <w:r>
        <w:t xml:space="preserve">__________________________</w:t>
      </w:r>
    </w:p>
    <w:p>
      <w:pPr>
        <w:pStyle w:val="BodyText"/>
      </w:pPr>
      <w:r>
        <w:t xml:space="preserve">Lead Peer Reviewer</w:t>
      </w:r>
    </w:p>
    <w:p>
      <w:pPr>
        <w:pStyle w:val="BodyText"/>
      </w:pPr>
      <w:r>
        <w:t xml:space="preserve">Senior Advisory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DR Congo Kinshasa</dc:title>
  <dc:creator/>
  <dc:language>en</dc:language>
  <cp:keywords/>
  <dcterms:created xsi:type="dcterms:W3CDTF">2026-10-10T07:04:11Z</dcterms:created>
  <dcterms:modified xsi:type="dcterms:W3CDTF">2026-10-10T07:04:11Z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