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Evaluation of Professional Competence and Strategic Impact</w:t>
      </w:r>
    </w:p>
    <w:bookmarkEnd w:id="20"/>
    <w:p>
      <w:pPr>
        <w:pStyle w:val="BodyText"/>
      </w:pPr>
      <w:r>
        <w:rPr>
          <w:bCs/>
          <w:b/>
        </w:rPr>
        <w:t xml:space="preserve">Subject:</w:t>
      </w:r>
      <w:r>
        <w:t xml:space="preserve"> </w:t>
      </w:r>
      <w:r>
        <w:t xml:space="preserve">Business Consultant Performance Review</w:t>
      </w:r>
    </w:p>
    <w:p>
      <w:pPr>
        <w:pStyle w:val="BodyText"/>
      </w:pPr>
      <w:r>
        <w:rPr>
          <w:bCs/>
          <w:b/>
        </w:rPr>
        <w:t xml:space="preserve">Location:</w:t>
      </w:r>
      <w:r>
        <w:t xml:space="preserve"> </w:t>
      </w:r>
      <w:r>
        <w:t xml:space="preserve">France Lyon (Auvergne-Rhône-Alpes Region)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Strategy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strategic contributions, and operational effectiveness of the designated</w:t>
      </w:r>
      <w:r>
        <w:t xml:space="preserve"> </w:t>
      </w:r>
      <w:r>
        <w:rPr>
          <w:bCs/>
          <w:b/>
        </w:rPr>
        <w:t xml:space="preserve">Business Consultant</w:t>
      </w:r>
      <w:r>
        <w:t xml:space="preserve"> </w:t>
      </w:r>
      <w:r>
        <w:t xml:space="preserve">operating within the dynamic economic landscape of</w:t>
      </w:r>
      <w:r>
        <w:t xml:space="preserve"> </w:t>
      </w:r>
      <w:r>
        <w:rPr>
          <w:bCs/>
          <w:b/>
        </w:rPr>
        <w:t xml:space="preserve">France Lyon</w:t>
      </w:r>
      <w:r>
        <w:t xml:space="preserve">. The purpose of this document is to assess the consultant's ability to navigate the specific regulatory, cultural, and market nuances of the Lyon metropolitan area while delivering high-value advisory services to clients.</w:t>
      </w:r>
    </w:p>
    <w:p>
      <w:pPr>
        <w:pStyle w:val="BodyText"/>
      </w:pPr>
      <w:r>
        <w:t xml:space="preserve">Lyon, recognized as a major hub for biotechnology, logistics, and digital innovation in France, presents a unique set of challenges and opportunities. This review analyzes how the consultant has leveraged local networks, understood regional business practices, and implemented solutions that align with both French corporate governance standards and international best practices. The overall assessment indicates a high level of proficiency, with specific areas identified for continued professional development.</w:t>
      </w:r>
    </w:p>
    <w:bookmarkEnd w:id="21"/>
    <w:bookmarkStart w:id="24" w:name="X26af73d39e5639459d5b6a4a7c34f05da84765e"/>
    <w:p>
      <w:pPr>
        <w:pStyle w:val="Heading2"/>
      </w:pPr>
      <w:r>
        <w:t xml:space="preserve">2. Strategic Alignment and Market Understanding</w:t>
      </w:r>
    </w:p>
    <w:bookmarkStart w:id="22" w:name="localization-of-strategy"/>
    <w:p>
      <w:pPr>
        <w:pStyle w:val="Heading3"/>
      </w:pPr>
      <w:r>
        <w:t xml:space="preserve">2.1 Localization of Strategy</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Business Consultant</w:t>
      </w:r>
      <w:r>
        <w:t xml:space="preserve">'s grasp of the local market in</w:t>
      </w:r>
      <w:r>
        <w:t xml:space="preserve"> </w:t>
      </w:r>
      <w:r>
        <w:rPr>
          <w:bCs/>
          <w:b/>
        </w:rPr>
        <w:t xml:space="preserve">France Lyon</w:t>
      </w:r>
      <w:r>
        <w:t xml:space="preserve">. The consultant has demonstrated an exceptional ability to tailor global strategies to fit the local context. Unlike generic advisory approaches, the consultant has successfully integrated the specific economic drivers of the Auvergne-Rhône-Alpes region into their recommendations.</w:t>
      </w:r>
    </w:p>
    <w:p>
      <w:pPr>
        <w:pStyle w:val="BodyText"/>
      </w:pPr>
      <w:r>
        <w:t xml:space="preserve">For instance, the consultant's work with local SMEs (PME) and ETIs (Entreprises de Taille Intermédiaire) reflects a deep understanding of the French support ecosystem, including interactions with local chambers of commerce and regional development agencies. The ability to bridge the gap between international corporate expectations and the traditional, relationship-based business culture of Lyon is a standout strength.</w:t>
      </w:r>
    </w:p>
    <w:bookmarkEnd w:id="22"/>
    <w:bookmarkStart w:id="23" w:name="regulatory-compliance"/>
    <w:p>
      <w:pPr>
        <w:pStyle w:val="Heading3"/>
      </w:pPr>
      <w:r>
        <w:t xml:space="preserve">2.2 Regulatory Compliance</w:t>
      </w:r>
    </w:p>
    <w:p>
      <w:pPr>
        <w:pStyle w:val="FirstParagraph"/>
      </w:pPr>
      <w:r>
        <w:t xml:space="preserve">Operating in France requires strict adherence to complex labor laws, tax regulations, and corporate governance codes. This review confirms that the consultant maintains rigorous compliance standards. Their advisory frameworks consistently account for French labor codes and local administrative requirements, thereby mitigating risk for clients expanding into or operating within Lyon.</w:t>
      </w:r>
    </w:p>
    <w:bookmarkEnd w:id="23"/>
    <w:bookmarkEnd w:id="24"/>
    <w:bookmarkStart w:id="27" w:name="X347326dc479dd7dad7d4e26d0b71c3676d7391a"/>
    <w:p>
      <w:pPr>
        <w:pStyle w:val="Heading2"/>
      </w:pPr>
      <w:r>
        <w:t xml:space="preserve">3. Operational Effectiveness and Methodology</w:t>
      </w:r>
    </w:p>
    <w:bookmarkStart w:id="25" w:name="analytical-rigor"/>
    <w:p>
      <w:pPr>
        <w:pStyle w:val="Heading3"/>
      </w:pPr>
      <w:r>
        <w:t xml:space="preserve">3.1 Analytical Rigor</w:t>
      </w:r>
    </w:p>
    <w:p>
      <w:pPr>
        <w:pStyle w:val="FirstParagraph"/>
      </w:pPr>
      <w:r>
        <w:t xml:space="preserve">The methodology employed by the</w:t>
      </w:r>
      <w:r>
        <w:t xml:space="preserve"> </w:t>
      </w:r>
      <w:r>
        <w:rPr>
          <w:bCs/>
          <w:b/>
        </w:rPr>
        <w:t xml:space="preserve">Business Consultant</w:t>
      </w:r>
      <w:r>
        <w:t xml:space="preserve"> </w:t>
      </w:r>
      <w:r>
        <w:t xml:space="preserve">is characterized by data-driven decision-making and robust analytical frameworks. In the context of</w:t>
      </w:r>
      <w:r>
        <w:t xml:space="preserve"> </w:t>
      </w:r>
      <w:r>
        <w:rPr>
          <w:bCs/>
          <w:b/>
        </w:rPr>
        <w:t xml:space="preserve">France Lyon</w:t>
      </w:r>
      <w:r>
        <w:t xml:space="preserve">, where industries range from luxury goods to advanced manufacturing, the consultant has shown versatility in applying diverse analytical tools. The</w:t>
      </w:r>
      <w:r>
        <w:t xml:space="preserve"> </w:t>
      </w:r>
      <w:r>
        <w:rPr>
          <w:bCs/>
          <w:b/>
        </w:rPr>
        <w:t xml:space="preserve">Peer Review Report</w:t>
      </w:r>
      <w:r>
        <w:t xml:space="preserve"> </w:t>
      </w:r>
      <w:r>
        <w:t xml:space="preserve">highlights several case studies where the consultant utilized quantitative market analysis to identify growth opportunities that were previously overlooked by client leadership teams.</w:t>
      </w:r>
    </w:p>
    <w:bookmarkEnd w:id="25"/>
    <w:bookmarkStart w:id="26" w:name="stakeholder-management"/>
    <w:p>
      <w:pPr>
        <w:pStyle w:val="Heading3"/>
      </w:pPr>
      <w:r>
        <w:t xml:space="preserve">3.2 Stakeholder Management</w:t>
      </w:r>
    </w:p>
    <w:p>
      <w:pPr>
        <w:pStyle w:val="FirstParagraph"/>
      </w:pPr>
      <w:r>
        <w:t xml:space="preserve">Effective consulting in Lyon relies heavily on stakeholder management. The consultant has built a strong reputation for facilitating dialogue between diverse groups, including local government bodies, industry unions, and corporate executives. Their communication style is noted for being diplomatic yet direct, a balance that is essential in the French professional environment. The consultant’s ability to navigate hierarchical structures common in French organizations has been particularly effective in driving change management initiatives.</w:t>
      </w:r>
    </w:p>
    <w:bookmarkEnd w:id="26"/>
    <w:bookmarkEnd w:id="27"/>
    <w:bookmarkStart w:id="30" w:name="client-impact-and-value-delivery"/>
    <w:p>
      <w:pPr>
        <w:pStyle w:val="Heading2"/>
      </w:pPr>
      <w:r>
        <w:t xml:space="preserve">4. Client Impact and Value Delivery</w:t>
      </w:r>
    </w:p>
    <w:bookmarkStart w:id="28" w:name="measurable-outcomes"/>
    <w:p>
      <w:pPr>
        <w:pStyle w:val="Heading3"/>
      </w:pPr>
      <w:r>
        <w:t xml:space="preserve">4.1 Measurable Outcomes</w:t>
      </w:r>
    </w:p>
    <w:p>
      <w:pPr>
        <w:pStyle w:val="FirstParagraph"/>
      </w:pPr>
      <w:r>
        <w:t xml:space="preserve">The ultimate metric for any</w:t>
      </w:r>
      <w:r>
        <w:t xml:space="preserve"> </w:t>
      </w:r>
      <w:r>
        <w:rPr>
          <w:bCs/>
          <w:b/>
        </w:rPr>
        <w:t xml:space="preserve">Business Consultant</w:t>
      </w:r>
      <w:r>
        <w:t xml:space="preserve"> </w:t>
      </w:r>
      <w:r>
        <w:t xml:space="preserve">is the value delivered to the client. This</w:t>
      </w:r>
      <w:r>
        <w:t xml:space="preserve"> </w:t>
      </w:r>
      <w:r>
        <w:rPr>
          <w:bCs/>
          <w:b/>
        </w:rPr>
        <w:t xml:space="preserve">Peer Review Report</w:t>
      </w:r>
      <w:r>
        <w:t xml:space="preserve"> </w:t>
      </w:r>
      <w:r>
        <w:t xml:space="preserve">documents significant positive outcomes resulting from the consultant's interventions in</w:t>
      </w:r>
      <w:r>
        <w:t xml:space="preserve"> </w:t>
      </w:r>
      <w:r>
        <w:rPr>
          <w:bCs/>
          <w:b/>
        </w:rPr>
        <w:t xml:space="preserve">France Lyon</w:t>
      </w:r>
      <w:r>
        <w:t xml:space="preserve">. Key achievements include:</w:t>
      </w:r>
    </w:p>
    <w:p>
      <w:pPr>
        <w:numPr>
          <w:ilvl w:val="0"/>
          <w:numId w:val="1001"/>
        </w:numPr>
        <w:pStyle w:val="Compact"/>
      </w:pPr>
      <w:r>
        <w:rPr>
          <w:bCs/>
          <w:b/>
        </w:rPr>
        <w:t xml:space="preserve">Process Optimization:</w:t>
      </w:r>
      <w:r>
        <w:t xml:space="preserve"> </w:t>
      </w:r>
      <w:r>
        <w:t xml:space="preserve">Streamlining operational workflows for logistics firms in the Lyon-Saint Exupéry area, resulting in a 15% reduction in overhead costs.</w:t>
      </w:r>
    </w:p>
    <w:p>
      <w:pPr>
        <w:numPr>
          <w:ilvl w:val="0"/>
          <w:numId w:val="1001"/>
        </w:numPr>
        <w:pStyle w:val="Compact"/>
      </w:pPr>
      <w:r>
        <w:rPr>
          <w:bCs/>
          <w:b/>
        </w:rPr>
        <w:t xml:space="preserve">Digital Transformation:</w:t>
      </w:r>
      <w:r>
        <w:t xml:space="preserve"> </w:t>
      </w:r>
      <w:r>
        <w:t xml:space="preserve">Guiding traditional manufacturing firms through digital adoption, aligning with the region's push toward Industry 4.0.</w:t>
      </w:r>
    </w:p>
    <w:p>
      <w:pPr>
        <w:numPr>
          <w:ilvl w:val="0"/>
          <w:numId w:val="1001"/>
        </w:numPr>
        <w:pStyle w:val="Compact"/>
      </w:pPr>
      <w:r>
        <w:rPr>
          <w:bCs/>
          <w:b/>
        </w:rPr>
        <w:t xml:space="preserve">Market Entry:</w:t>
      </w:r>
      <w:r>
        <w:t xml:space="preserve"> </w:t>
      </w:r>
      <w:r>
        <w:t xml:space="preserve">Successfully assisting international startups in establishing a foothold in Lyon by leveraging local incubators and innovation clusters.</w:t>
      </w:r>
    </w:p>
    <w:bookmarkEnd w:id="28"/>
    <w:bookmarkStart w:id="29" w:name="client-satisfaction"/>
    <w:p>
      <w:pPr>
        <w:pStyle w:val="Heading3"/>
      </w:pPr>
      <w:r>
        <w:t xml:space="preserve">4.2 Client Satisfaction</w:t>
      </w:r>
    </w:p>
    <w:p>
      <w:pPr>
        <w:pStyle w:val="FirstParagraph"/>
      </w:pPr>
      <w:r>
        <w:t xml:space="preserve">Feedback from client engagements indicates a high level of satisfaction. Clients appreciate the consultant's proactive approach and their willingness to engage deeply with the local ecosystem. The consultant is frequently commended for not only providing strategic advice but also for facilitating introductions to key local partners, thereby accelerating project timelines.</w:t>
      </w:r>
    </w:p>
    <w:bookmarkEnd w:id="29"/>
    <w:bookmarkEnd w:id="30"/>
    <w:bookmarkStart w:id="31" w:name="areas-for-development"/>
    <w:p>
      <w:pPr>
        <w:pStyle w:val="Heading2"/>
      </w:pPr>
      <w:r>
        <w:t xml:space="preserve">5. Areas for Development</w:t>
      </w:r>
    </w:p>
    <w:p>
      <w:pPr>
        <w:pStyle w:val="FirstParagraph"/>
      </w:pPr>
      <w:r>
        <w:t xml:space="preserve">While the performance of the</w:t>
      </w:r>
      <w:r>
        <w:t xml:space="preserve"> </w:t>
      </w:r>
      <w:r>
        <w:rPr>
          <w:bCs/>
          <w:b/>
        </w:rPr>
        <w:t xml:space="preserve">Business Consultant</w:t>
      </w:r>
      <w:r>
        <w:t xml:space="preserve"> </w:t>
      </w:r>
      <w:r>
        <w:t xml:space="preserve">is largely exemplary, this</w:t>
      </w:r>
      <w:r>
        <w:t xml:space="preserve"> </w:t>
      </w:r>
      <w:r>
        <w:rPr>
          <w:bCs/>
          <w:b/>
        </w:rPr>
        <w:t xml:space="preserve">Peer Review Report</w:t>
      </w:r>
      <w:r>
        <w:t xml:space="preserve"> </w:t>
      </w:r>
      <w:r>
        <w:t xml:space="preserve">identifies specific areas for refinement to ensure continued excellence in the competitive market of</w:t>
      </w:r>
      <w:r>
        <w:t xml:space="preserve"> </w:t>
      </w:r>
      <w:r>
        <w:rPr>
          <w:bCs/>
          <w:b/>
        </w:rPr>
        <w:t xml:space="preserve">France Lyon</w:t>
      </w:r>
      <w:r>
        <w:t xml:space="preserve">:</w:t>
      </w:r>
    </w:p>
    <w:p>
      <w:pPr>
        <w:numPr>
          <w:ilvl w:val="0"/>
          <w:numId w:val="1002"/>
        </w:numPr>
        <w:pStyle w:val="Compact"/>
      </w:pPr>
      <w:r>
        <w:rPr>
          <w:bCs/>
          <w:b/>
        </w:rPr>
        <w:t xml:space="preserve">Language Nuance:</w:t>
      </w:r>
      <w:r>
        <w:t xml:space="preserve"> </w:t>
      </w:r>
      <w:r>
        <w:t xml:space="preserve">While professional proficiency is high, further refinement in colloquial French business idioms could enhance rapport with older, traditional stakeholders in the region.</w:t>
      </w:r>
    </w:p>
    <w:p>
      <w:pPr>
        <w:numPr>
          <w:ilvl w:val="0"/>
          <w:numId w:val="1002"/>
        </w:numPr>
        <w:pStyle w:val="Compact"/>
      </w:pPr>
      <w:r>
        <w:rPr>
          <w:bCs/>
          <w:b/>
        </w:rPr>
        <w:t xml:space="preserve">Sustainability Integration:</w:t>
      </w:r>
      <w:r>
        <w:t xml:space="preserve"> </w:t>
      </w:r>
      <w:r>
        <w:t xml:space="preserve">Given Lyon's strong focus on environmental sustainability and green transition, the consultant should further integrate ESG (Environmental, Social, and Governance) criteria into all strategic proposals.</w:t>
      </w:r>
    </w:p>
    <w:p>
      <w:pPr>
        <w:numPr>
          <w:ilvl w:val="0"/>
          <w:numId w:val="1002"/>
        </w:numPr>
        <w:pStyle w:val="Compact"/>
      </w:pPr>
      <w:r>
        <w:rPr>
          <w:bCs/>
          <w:b/>
        </w:rPr>
        <w:t xml:space="preserve">Scalability of Solutions:</w:t>
      </w:r>
      <w:r>
        <w:t xml:space="preserve"> </w:t>
      </w:r>
      <w:r>
        <w:t xml:space="preserve">Efforts should be made to create more scalable advisory models that can be replicated across other French regions, leveraging the success achieved in Lyon.</w:t>
      </w:r>
    </w:p>
    <w:bookmarkEnd w:id="31"/>
    <w:bookmarkStart w:id="32"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highly competent and valuable asset to the professional community in</w:t>
      </w:r>
      <w:r>
        <w:t xml:space="preserve"> </w:t>
      </w:r>
      <w:r>
        <w:rPr>
          <w:bCs/>
          <w:b/>
        </w:rPr>
        <w:t xml:space="preserve">France Lyon</w:t>
      </w:r>
      <w:r>
        <w:t xml:space="preserve">. Their ability to combine strategic foresight with a deep understanding of local realities makes them uniquely positioned to drive business success in this region.</w:t>
      </w:r>
    </w:p>
    <w:p>
      <w:pPr>
        <w:pStyle w:val="BodyText"/>
      </w:pPr>
      <w:r>
        <w:t xml:space="preserve">The consultant’s work not only benefits individual clients but also contributes to the broader economic vitality of Lyon by fostering innovation and efficient business practices. It is recommended that the consultant continues their current trajectory while focusing on the identified areas for development, particularly regarding sustainability and local cultural integration.</w:t>
      </w:r>
    </w:p>
    <w:p>
      <w:pPr>
        <w:pStyle w:val="BodyText"/>
      </w:pPr>
      <w:r>
        <w:rPr>
          <w:bCs/>
          <w:b/>
        </w:rPr>
        <w:t xml:space="preserve">Overall Rating:</w:t>
      </w:r>
      <w:r>
        <w:t xml:space="preserve"> </w:t>
      </w:r>
      <w:r>
        <w:t xml:space="preserve">Exceeds Expectations</w:t>
      </w:r>
      <w:r>
        <w:br/>
      </w:r>
      <w:r>
        <w:rPr>
          <w:bCs/>
          <w:b/>
        </w:rPr>
        <w:t xml:space="preserve">Status:</w:t>
      </w:r>
      <w:r>
        <w:t xml:space="preserve"> </w:t>
      </w:r>
      <w:r>
        <w:t xml:space="preserve">Approved for Continued Engagement and Senior Project Leadership</w:t>
      </w:r>
    </w:p>
    <w:p>
      <w:pPr>
        <w:pStyle w:val="BodyText"/>
      </w:pPr>
      <w:r>
        <w:t xml:space="preserve">Confidential Document - Internal Use Only</w:t>
      </w:r>
      <w:r>
        <w:br/>
      </w:r>
      <w:r>
        <w:t xml:space="preserve">Generated for Peer Review Purposes - France Lyon Office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France Lyon</dc:title>
  <dc:creator/>
  <dc:language>en</dc:language>
  <cp:keywords/>
  <dcterms:created xsi:type="dcterms:W3CDTF">2026-10-10T04:35:36Z</dcterms:created>
  <dcterms:modified xsi:type="dcterms:W3CDTF">2026-10-10T04:35:36Z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