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p>
    <w:bookmarkStart w:id="20" w:name="peer-review-report"/>
    <w:p>
      <w:pPr>
        <w:pStyle w:val="Heading1"/>
      </w:pPr>
      <w:r>
        <w:t xml:space="preserve">Peer Review Report</w:t>
      </w:r>
    </w:p>
    <w:p>
      <w:pPr>
        <w:pStyle w:val="FirstParagraph"/>
      </w:pPr>
      <w:r>
        <w:t xml:space="preserve">Professional Competency Assessment for Business Consultant</w:t>
      </w:r>
    </w:p>
    <w:bookmarkEnd w:id="20"/>
    <w:p>
      <w:pPr>
        <w:pStyle w:val="BodyText"/>
      </w:pPr>
      <w:r>
        <w:rPr>
          <w:bCs/>
          <w:b/>
        </w:rPr>
        <w:t xml:space="preserve">Subject:</w:t>
      </w:r>
      <w:r>
        <w:t xml:space="preserve"> </w:t>
      </w:r>
      <w:r>
        <w:t xml:space="preserve">Peer Review of Business Consultant Performance</w:t>
      </w:r>
    </w:p>
    <w:p>
      <w:pPr>
        <w:pStyle w:val="BodyText"/>
      </w:pPr>
      <w:r>
        <w:rPr>
          <w:bCs/>
          <w:b/>
        </w:rPr>
        <w:t xml:space="preserve">Location Context:</w:t>
      </w:r>
      <w:r>
        <w:t xml:space="preserve"> </w:t>
      </w:r>
      <w:r>
        <w:t xml:space="preserve">Germany Berlin (Regional Market Analysis)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 Role:</w:t>
      </w:r>
      <w:r>
        <w:t xml:space="preserve"> </w:t>
      </w:r>
      <w:r>
        <w:t xml:space="preserve">Senior Management / Peer Committee</w:t>
      </w:r>
    </w:p>
    <w:bookmarkStart w:id="21" w:name="executive-summary"/>
    <w:p>
      <w:pPr>
        <w:pStyle w:val="Heading2"/>
      </w:pPr>
      <w:r>
        <w:t xml:space="preserve">1. Executive Summary</w:t>
      </w:r>
    </w:p>
    <w:p>
      <w:pPr>
        <w:pStyle w:val="FirstParagraph"/>
      </w:pPr>
      <w:r>
        <w:t xml:space="preserve">This Peer Review Report evaluates the professional performance, strategic acumen, and operational effectiveness of a Business Consultant operating within the dynamic economic landscape of Germany Berlin. The purpose of this document is to provide a comprehensive, objective analysis of the consultant's ability to deliver value to clients while adhering to the high standards expected in the German market. Berlin, as a hub for startups, scale-ups, and established enterprises, presents unique challenges and opportunities. This report assesses how well the Business Consultant navigates these specific regional nuances, including regulatory compliance, cultural integration, and market volatility.</w:t>
      </w:r>
    </w:p>
    <w:p>
      <w:pPr>
        <w:pStyle w:val="BodyText"/>
      </w:pPr>
      <w:r>
        <w:t xml:space="preserve">Overall, the consultant demonstrates a strong foundational understanding of business strategy. However, this review highlights specific areas where adaptation to the local Berlin context is required to maximize client impact and ensure long-term sustainability.</w:t>
      </w:r>
    </w:p>
    <w:bookmarkEnd w:id="21"/>
    <w:bookmarkStart w:id="24" w:name="strategic-alignment-and-market-knowledge"/>
    <w:p>
      <w:pPr>
        <w:pStyle w:val="Heading2"/>
      </w:pPr>
      <w:r>
        <w:t xml:space="preserve">2. Strategic Alignment and Market Knowledge</w:t>
      </w:r>
    </w:p>
    <w:bookmarkStart w:id="22" w:name="understanding-of-the-berlin-ecosystem"/>
    <w:p>
      <w:pPr>
        <w:pStyle w:val="Heading3"/>
      </w:pPr>
      <w:r>
        <w:t xml:space="preserve">2.1 Understanding of the Berlin Ecosystem</w:t>
      </w:r>
    </w:p>
    <w:p>
      <w:pPr>
        <w:pStyle w:val="FirstParagraph"/>
      </w:pPr>
      <w:r>
        <w:t xml:space="preserve">A critical requirement for any Business Consultant in Germany Berlin is a deep understanding of the local ecosystem. The consultant has shown commendable knowledge of the major industry verticals driving the Berlin economy, particularly in FinTech, HealthTech, and Digital Media. The ability to identify key stakeholders and leverage local networks has been a positive factor in recent client engagements.</w:t>
      </w:r>
    </w:p>
    <w:p>
      <w:pPr>
        <w:pStyle w:val="BodyText"/>
      </w:pPr>
      <w:r>
        <w:t xml:space="preserve">However, the review notes a need for deeper immersion into the specific regulatory frameworks governing Berlin-based enterprises. While general German commercial law (HGB) is understood, the nuances of local Berlin municipal regulations and specific tax incentives for startups in the region require further refinement. To excel as a Business Consultant in this region, one must not only understand global best practices but also how they intersect with local German bureaucracy.</w:t>
      </w:r>
    </w:p>
    <w:bookmarkEnd w:id="22"/>
    <w:bookmarkStart w:id="23" w:name="strategic-planning-capabilities"/>
    <w:p>
      <w:pPr>
        <w:pStyle w:val="Heading3"/>
      </w:pPr>
      <w:r>
        <w:t xml:space="preserve">2.2 Strategic Planning Capabilities</w:t>
      </w:r>
    </w:p>
    <w:p>
      <w:pPr>
        <w:pStyle w:val="FirstParagraph"/>
      </w:pPr>
      <w:r>
        <w:t xml:space="preserve">The consultant’s approach to strategic planning is methodical and data-driven, which aligns well with the expectations of German clients who value precision and thoroughness. The development of business models for clients entering the Berlin market has been robust. The consultant effectively utilizes SWOT analysis and PESTLE frameworks, tailoring them to the specific socio-economic conditions of Germany Berlin.</w:t>
      </w:r>
    </w:p>
    <w:p>
      <w:pPr>
        <w:pStyle w:val="BodyText"/>
      </w:pPr>
      <w:r>
        <w:t xml:space="preserve">One area for improvement is the agility of strategic recommendations. The Berlin market is fast-paced; therefore, the Business Consultant must be prepared to pivot strategies quickly in response to market feedback. The current review suggests a tendency toward overly rigid long-term planning, which may need to be balanced with more iterative, agile methodologies suitable for the startup-heavy environment of Berlin.</w:t>
      </w:r>
    </w:p>
    <w:bookmarkEnd w:id="23"/>
    <w:bookmarkEnd w:id="24"/>
    <w:bookmarkStart w:id="27" w:name="X5a996456067ecd40b2eef2efa85b10d12906fdb"/>
    <w:p>
      <w:pPr>
        <w:pStyle w:val="Heading2"/>
      </w:pPr>
      <w:r>
        <w:t xml:space="preserve">3. Operational Excellence and Client Management</w:t>
      </w:r>
    </w:p>
    <w:bookmarkStart w:id="25" w:name="communication-and-cultural-competence"/>
    <w:p>
      <w:pPr>
        <w:pStyle w:val="Heading3"/>
      </w:pPr>
      <w:r>
        <w:t xml:space="preserve">3.1 Communication and Cultural Competence</w:t>
      </w:r>
    </w:p>
    <w:p>
      <w:pPr>
        <w:pStyle w:val="FirstParagraph"/>
      </w:pPr>
      <w:r>
        <w:t xml:space="preserve">Effective communication is paramount for a Business Consultant. In the context of Germany Berlin, this involves navigating a multicultural environment where English is often the lingua franca, but German business etiquette remains influential. The consultant has demonstrated strong communication skills, particularly in facilitating workshops and presenting findings to diverse teams.</w:t>
      </w:r>
    </w:p>
    <w:p>
      <w:pPr>
        <w:pStyle w:val="BodyText"/>
      </w:pPr>
      <w:r>
        <w:t xml:space="preserve">The review highlights the consultant’s ability to bridge cultural gaps between international clients and local Berlin partners. This is a significant strength. However, there is an opportunity to enhance the use of German language in formal documentation and client meetings. While not always mandatory, the ability to communicate in German can significantly build trust and rapport with traditional German stakeholders, thereby enhancing the consultant’s credibility in the region.</w:t>
      </w:r>
    </w:p>
    <w:bookmarkEnd w:id="25"/>
    <w:bookmarkStart w:id="26" w:name="project-management-and-delivery"/>
    <w:p>
      <w:pPr>
        <w:pStyle w:val="Heading3"/>
      </w:pPr>
      <w:r>
        <w:t xml:space="preserve">3.2 Project Management and Delivery</w:t>
      </w:r>
    </w:p>
    <w:p>
      <w:pPr>
        <w:pStyle w:val="FirstParagraph"/>
      </w:pPr>
      <w:r>
        <w:t xml:space="preserve">The consultant consistently meets project deadlines and delivers high-quality outputs. The use of project management tools and methodologies is professional and aligns with international standards. Clients have reported satisfaction with the clarity of deliverables and the transparency of the consulting process.</w:t>
      </w:r>
    </w:p>
    <w:p>
      <w:pPr>
        <w:pStyle w:val="BodyText"/>
      </w:pPr>
      <w:r>
        <w:t xml:space="preserve">In the specific context of Germany Berlin, where clients often expect high levels of detail and documentation, the consultant’s attention to detail is a key asset. The Peer Review Report confirms that the consultant maintains rigorous standards in reporting, ensuring that all recommendations are backed by solid data and logical reasoning.</w:t>
      </w:r>
    </w:p>
    <w:bookmarkEnd w:id="26"/>
    <w:bookmarkEnd w:id="27"/>
    <w:bookmarkStart w:id="30" w:name="professional-development-and-ethics"/>
    <w:p>
      <w:pPr>
        <w:pStyle w:val="Heading2"/>
      </w:pPr>
      <w:r>
        <w:t xml:space="preserve">4. Professional Development and Ethics</w:t>
      </w:r>
    </w:p>
    <w:bookmarkStart w:id="28" w:name="adherence-to-ethical-standards"/>
    <w:p>
      <w:pPr>
        <w:pStyle w:val="Heading3"/>
      </w:pPr>
      <w:r>
        <w:t xml:space="preserve">4.1 Adherence to Ethical Standards</w:t>
      </w:r>
    </w:p>
    <w:p>
      <w:pPr>
        <w:pStyle w:val="FirstParagraph"/>
      </w:pPr>
      <w:r>
        <w:t xml:space="preserve">Integrity is non-negotiable for a Business Consultant. The consultant has maintained a high level of ethical conduct throughout the review period. There have been no conflicts of interest, and all client data has been handled with the utmost confidentiality, in compliance with GDPR regulations, which are strictly enforced in Germany. This adherence to legal and ethical standards is crucial for maintaining a reputable practice in Germany Berlin.</w:t>
      </w:r>
    </w:p>
    <w:bookmarkEnd w:id="28"/>
    <w:bookmarkStart w:id="29" w:name="continuous-learning"/>
    <w:p>
      <w:pPr>
        <w:pStyle w:val="Heading3"/>
      </w:pPr>
      <w:r>
        <w:t xml:space="preserve">4.2 Continuous Learning</w:t>
      </w:r>
    </w:p>
    <w:p>
      <w:pPr>
        <w:pStyle w:val="FirstParagraph"/>
      </w:pPr>
      <w:r>
        <w:t xml:space="preserve">The consultant actively engages in professional development, attending relevant industry conferences and workshops in Berlin. This commitment to staying updated on market trends is evident in the quality of advice provided. However, the review recommends a more structured approach to learning about the German legal and tax systems to further enhance the value proposition offered to clients.</w:t>
      </w:r>
    </w:p>
    <w:bookmarkEnd w:id="29"/>
    <w:bookmarkEnd w:id="30"/>
    <w:bookmarkStart w:id="31" w:name="recommendations-and-conclusion"/>
    <w:p>
      <w:pPr>
        <w:pStyle w:val="Heading2"/>
      </w:pPr>
      <w:r>
        <w:t xml:space="preserve">5. Recommendations and Conclusion</w:t>
      </w:r>
    </w:p>
    <w:p>
      <w:pPr>
        <w:pStyle w:val="FirstParagraph"/>
      </w:pPr>
      <w:r>
        <w:t xml:space="preserve">Based on the findings of this Peer Review Report, the Business Consultant is deemed competent and effective in their role. To further elevate their performance and better serve the unique demands of the Germany Berlin market, the following recommendations are made:</w:t>
      </w:r>
    </w:p>
    <w:p>
      <w:pPr>
        <w:numPr>
          <w:ilvl w:val="0"/>
          <w:numId w:val="1001"/>
        </w:numPr>
        <w:pStyle w:val="Compact"/>
      </w:pPr>
      <w:r>
        <w:rPr>
          <w:bCs/>
          <w:b/>
        </w:rPr>
        <w:t xml:space="preserve">Deepen Local Regulatory Knowledge:</w:t>
      </w:r>
      <w:r>
        <w:t xml:space="preserve"> </w:t>
      </w:r>
      <w:r>
        <w:t xml:space="preserve">Invest time in understanding specific Berlin municipal laws and German tax codes to provide more comprehensive advice.</w:t>
      </w:r>
    </w:p>
    <w:p>
      <w:pPr>
        <w:numPr>
          <w:ilvl w:val="0"/>
          <w:numId w:val="1001"/>
        </w:numPr>
        <w:pStyle w:val="Compact"/>
      </w:pPr>
      <w:r>
        <w:rPr>
          <w:bCs/>
          <w:b/>
        </w:rPr>
        <w:t xml:space="preserve">Enhance Language Skills:</w:t>
      </w:r>
      <w:r>
        <w:t xml:space="preserve"> </w:t>
      </w:r>
      <w:r>
        <w:t xml:space="preserve">Improve German language proficiency to better connect with local stakeholders and traditional businesses.</w:t>
      </w:r>
    </w:p>
    <w:p>
      <w:pPr>
        <w:numPr>
          <w:ilvl w:val="0"/>
          <w:numId w:val="1001"/>
        </w:numPr>
        <w:pStyle w:val="Compact"/>
      </w:pPr>
      <w:r>
        <w:rPr>
          <w:bCs/>
          <w:b/>
        </w:rPr>
        <w:t xml:space="preserve">Adopt Agile Methodologies:</w:t>
      </w:r>
      <w:r>
        <w:t xml:space="preserve"> </w:t>
      </w:r>
      <w:r>
        <w:t xml:space="preserve">Incorporate more flexible, iterative approaches to strategic planning to match the fast-paced nature of the Berlin startup ecosystem.</w:t>
      </w:r>
    </w:p>
    <w:p>
      <w:pPr>
        <w:numPr>
          <w:ilvl w:val="0"/>
          <w:numId w:val="1001"/>
        </w:numPr>
        <w:pStyle w:val="Compact"/>
      </w:pPr>
      <w:r>
        <w:rPr>
          <w:bCs/>
          <w:b/>
        </w:rPr>
        <w:t xml:space="preserve">Expand Local Network:</w:t>
      </w:r>
      <w:r>
        <w:t xml:space="preserve"> </w:t>
      </w:r>
      <w:r>
        <w:t xml:space="preserve">Actively participate in Berlin-specific industry associations and networking events to strengthen local presence and referral channels.</w:t>
      </w:r>
    </w:p>
    <w:p>
      <w:pPr>
        <w:pStyle w:val="FirstParagraph"/>
      </w:pPr>
      <w:r>
        <w:t xml:space="preserve">In conclusion, this Business Consultant shows great promise and has already made significant contributions to their clients in Germany Berlin. By addressing the areas identified in this Peer Review Report, they will be well-positioned to become a leading authority in the region, delivering exceptional value and driving sustainable growth for their clients.</w:t>
      </w:r>
    </w:p>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Peer Reviewer</w:t>
      </w:r>
    </w:p>
    <w:p>
      <w:pPr>
        <w:pStyle w:val="BodyText"/>
      </w:pPr>
      <w:r>
        <w:rPr>
          <w:bCs/>
          <w:b/>
        </w:rPr>
        <w:t xml:space="preserve">Date:</w:t>
      </w:r>
      <w:r>
        <w:t xml:space="preserve"> </w:t>
      </w:r>
      <w:r>
        <w:t xml:space="preserve">October 24,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dc:title>
  <dc:creator/>
  <dc:language>en</dc:language>
  <cp:keywords/>
  <dcterms:created xsi:type="dcterms:W3CDTF">2026-10-10T03:54:05Z</dcterms:created>
  <dcterms:modified xsi:type="dcterms:W3CDTF">2026-10-10T03:54:05Z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