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Frankfurt,</w:t>
      </w:r>
      <w:r>
        <w:t xml:space="preserve"> </w:t>
      </w:r>
      <w:r>
        <w:t xml:space="preserve">Germany</w:t>
      </w:r>
    </w:p>
    <w:bookmarkStart w:id="27"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Performance and Competency Assessment of Business Consultant</w:t>
      </w:r>
    </w:p>
    <w:p>
      <w:pPr>
        <w:pStyle w:val="BodyText"/>
      </w:pPr>
      <w:r>
        <w:rPr>
          <w:bCs/>
          <w:b/>
        </w:rPr>
        <w:t xml:space="preserve">Location:</w:t>
      </w:r>
      <w:r>
        <w:t xml:space="preserve"> </w:t>
      </w:r>
      <w:r>
        <w:t xml:space="preserve">Frankfurt am Main, Germany</w:t>
      </w:r>
    </w:p>
    <w:p>
      <w:pPr>
        <w:pStyle w:val="BodyText"/>
      </w:pPr>
      <w:r>
        <w:rPr>
          <w:bCs/>
          <w:b/>
        </w:rPr>
        <w:t xml:space="preserve">Review Period:</w:t>
      </w:r>
      <w:r>
        <w:t xml:space="preserve"> </w:t>
      </w:r>
      <w:r>
        <w:t xml:space="preserve">Q3 2023 – Q3 2024</w:t>
      </w:r>
    </w:p>
    <w:p>
      <w:pPr>
        <w:pStyle w:val="BodyText"/>
      </w:pPr>
      <w:r>
        <w:rPr>
          <w:bCs/>
          <w:b/>
        </w:rPr>
        <w:t xml:space="preserve">Reviewer Role:</w:t>
      </w:r>
      <w:r>
        <w:t xml:space="preserve"> </w:t>
      </w:r>
      <w:r>
        <w:t xml:space="preserve">Senior Partner / Lead Consultant</w:t>
      </w:r>
    </w:p>
    <w:p>
      <w:pPr>
        <w:pStyle w:val="BodyText"/>
      </w:pPr>
      <w:r>
        <w:rPr>
          <w:bCs/>
          <w:b/>
        </w:rPr>
        <w:t xml:space="preserve">Date of Report:</w:t>
      </w:r>
      <w:r>
        <w:t xml:space="preserve"> </w:t>
      </w:r>
      <w:r>
        <w:t xml:space="preserve">October 24, 2024</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technical expertise, and strategic impact of the Business Consultant operating within our Frankfurt office. As Frankfurt stands as the financial capital of Germany and a pivotal hub for the European economy, the role of a Business Consultant here demands a unique synthesis of high-level strategic acumen, regulatory knowledge, and cultural adaptability. This document outlines the consultant's performance against the rigorous standards expected in the German market, focusing on their ability to drive value for clients in the banking, logistics, and technology sectors prevalent in the region.</w:t>
      </w:r>
    </w:p>
    <w:bookmarkEnd w:id="20"/>
    <w:bookmarkStart w:id="21" w:name="X26af73d39e5639459d5b6a4a7c34f05da84765e"/>
    <w:p>
      <w:pPr>
        <w:pStyle w:val="Heading2"/>
      </w:pPr>
      <w:r>
        <w:t xml:space="preserve">2. Strategic Alignment and Market Understanding</w:t>
      </w:r>
    </w:p>
    <w:p>
      <w:pPr>
        <w:pStyle w:val="FirstParagraph"/>
      </w:pPr>
      <w:r>
        <w:t xml:space="preserve">A critical component of this review is the consultant's grasp of the local business landscape in Germany Frankfurt. The subject has demonstrated a commendable understanding of the specific economic drivers in Hesse and the broader DACH region. Unlike generic consulting approaches, the consultant has successfully tailored strategies that respect the German preference for long-term stability and precision engineering in business processes.</w:t>
      </w:r>
    </w:p>
    <w:p>
      <w:pPr>
        <w:pStyle w:val="BodyText"/>
      </w:pPr>
      <w:r>
        <w:t xml:space="preserve">Specifically, the consultant's work with mid-sized manufacturing firms (Mittelstand) in the Frankfurt metropolitan area has been exemplary. They navigated the complex intersection of traditional German business values and modern digital transformation requirements. Their ability to advise clients on navigating EU regulations while maintaining operational efficiency in Frankfurt's competitive market is a significant asset. The consultant consistently aligns their recommendations with the broader economic goals of the region, ensuring that projects are not only profitable but also sustainable within the German legal and ethical framework.</w:t>
      </w:r>
    </w:p>
    <w:bookmarkEnd w:id="21"/>
    <w:bookmarkStart w:id="22" w:name="technical-competency-and-methodology"/>
    <w:p>
      <w:pPr>
        <w:pStyle w:val="Heading2"/>
      </w:pPr>
      <w:r>
        <w:t xml:space="preserve">3. Technical Competency and Methodology</w:t>
      </w:r>
    </w:p>
    <w:p>
      <w:pPr>
        <w:pStyle w:val="FirstParagraph"/>
      </w:pPr>
      <w:r>
        <w:t xml:space="preserve">In the capacity of a Business Consultant, technical proficiency is non-negotiable. This peer review highlights the subject's strong command of data analytics, process optimization, and financial modeling. The consultant utilizes industry-standard methodologies but adapts them to the specific nuances of the Frankfurt market. For instance, in recent projects involving fintech startups in Frankfurt's growing tech district, the consultant applied agile methodologies while ensuring strict adherence to BaFin (Federal Financial Supervisory Authority) guidelines.</w:t>
      </w:r>
    </w:p>
    <w:p>
      <w:pPr>
        <w:pStyle w:val="BodyText"/>
      </w:pPr>
      <w:r>
        <w:t xml:space="preserve">The consultant's analytical rigor is particularly noteworthy. German clients are known for their skepticism of superficial solutions; they demand evidence-based strategies. The subject consistently delivers detailed, data-backed reports that withstand intense scrutiny. Their ability to translate complex data sets into actionable insights for C-suite executives in Frankfurt has directly contributed to the successful closure of several high-value contracts.</w:t>
      </w:r>
    </w:p>
    <w:bookmarkEnd w:id="22"/>
    <w:bookmarkStart w:id="23" w:name="X969740382fc69f726ff678c902d56811b6da428"/>
    <w:p>
      <w:pPr>
        <w:pStyle w:val="Heading2"/>
      </w:pPr>
      <w:r>
        <w:t xml:space="preserve">4. Client Relationship Management and Communication</w:t>
      </w:r>
    </w:p>
    <w:p>
      <w:pPr>
        <w:pStyle w:val="FirstParagraph"/>
      </w:pPr>
      <w:r>
        <w:t xml:space="preserve">Effective communication in Germany Frankfurt requires a balance of directness, professionalism, and cultural sensitivity. This Business Consultant has excelled in building trust with clients who value competence over charisma. The consultant's communication style is direct and factual, which aligns perfectly with German business etiquette. They avoid unnecessary fluff, focusing instead on clear deliverables and realistic timelines.</w:t>
      </w:r>
    </w:p>
    <w:p>
      <w:pPr>
        <w:pStyle w:val="BodyText"/>
      </w:pPr>
      <w:r>
        <w:t xml:space="preserve">Furthermore, the consultant has demonstrated high emotional intelligence when managing cross-cultural teams. Given Frankfurt's status as an international hub, projects often involve stakeholders from across Europe and beyond. The consultant acts as a cultural bridge, ensuring that German stakeholders feel respected while facilitating collaboration with international partners. Their bilingual capabilities (German and English) have been instrumental in maintaining seamless communication channels, reducing misunderstandings, and accelerating project timelines.</w:t>
      </w:r>
    </w:p>
    <w:bookmarkEnd w:id="23"/>
    <w:bookmarkStart w:id="24" w:name="collaboration-and-team-dynamics"/>
    <w:p>
      <w:pPr>
        <w:pStyle w:val="Heading2"/>
      </w:pPr>
      <w:r>
        <w:t xml:space="preserve">5. Collaboration and Team Dynamics</w:t>
      </w:r>
    </w:p>
    <w:p>
      <w:pPr>
        <w:pStyle w:val="FirstParagraph"/>
      </w:pPr>
      <w:r>
        <w:t xml:space="preserve">Within the firm, the consultant is viewed as a collaborative and reliable team member. They actively participate in knowledge-sharing sessions, often presenting case studies relevant to the Frankfurt market. Their willingness to mentor junior consultants on the specifics of the German regulatory environment and business culture is highly valued. The consultant fosters a positive team environment by maintaining a solution-oriented attitude, even under the high-pressure conditions typical of major consulting projects in Frankfurt.</w:t>
      </w:r>
    </w:p>
    <w:bookmarkEnd w:id="24"/>
    <w:bookmarkStart w:id="25" w:name="areas-for-development"/>
    <w:p>
      <w:pPr>
        <w:pStyle w:val="Heading2"/>
      </w:pPr>
      <w:r>
        <w:t xml:space="preserve">6. Areas for Development</w:t>
      </w:r>
    </w:p>
    <w:p>
      <w:pPr>
        <w:pStyle w:val="FirstParagraph"/>
      </w:pPr>
      <w:r>
        <w:t xml:space="preserve">While the performance of this Business Consultant is largely exceptional, there are areas for continued growth. To further enhance their impact in Germany Frankfurt, the consultant should deepen their expertise in sustainability consulting (ESG). As German corporations face increasing pressure to meet strict environmental standards, positioning oneself as an expert in sustainable business transformation will be crucial. Additionally, expanding the network within the local Frankfurt Chamber of Commerce could provide further opportunities for business development and deeper market integration.</w:t>
      </w:r>
    </w:p>
    <w:bookmarkEnd w:id="25"/>
    <w:bookmarkStart w:id="26" w:name="overall-assessment-and-rating"/>
    <w:p>
      <w:pPr>
        <w:pStyle w:val="Heading2"/>
      </w:pPr>
      <w:r>
        <w:t xml:space="preserve">7. Overall Assessment and Rating</w:t>
      </w:r>
    </w:p>
    <w:p>
      <w:pPr>
        <w:pStyle w:val="FirstParagraph"/>
      </w:pPr>
      <w:r>
        <w:t xml:space="preserve">9.5</w:t>
      </w:r>
    </w:p>
    <w:p>
      <w:pPr>
        <w:pStyle w:val="BodyText"/>
      </w:pPr>
      <w:r>
        <w:t xml:space="preserve">Technical Skill</w:t>
      </w:r>
    </w:p>
    <w:p>
      <w:pPr>
        <w:pStyle w:val="BodyText"/>
      </w:pPr>
      <w:r>
        <w:t xml:space="preserve">9.0</w:t>
      </w:r>
    </w:p>
    <w:p>
      <w:pPr>
        <w:pStyle w:val="BodyText"/>
      </w:pPr>
      <w:r>
        <w:t xml:space="preserve">Client Impact</w:t>
      </w:r>
    </w:p>
    <w:p>
      <w:pPr>
        <w:pStyle w:val="BodyText"/>
      </w:pPr>
      <w:r>
        <w:t xml:space="preserve">9.2</w:t>
      </w:r>
    </w:p>
    <w:p>
      <w:pPr>
        <w:pStyle w:val="BodyText"/>
      </w:pPr>
      <w:r>
        <w:t xml:space="preserve">Local Market Fit</w:t>
      </w:r>
    </w:p>
    <w:p>
      <w:pPr>
        <w:pStyle w:val="BodyText"/>
      </w:pPr>
      <w:r>
        <w:t xml:space="preserve">8.8</w:t>
      </w:r>
    </w:p>
    <w:p>
      <w:pPr>
        <w:pStyle w:val="BodyText"/>
      </w:pPr>
      <w:r>
        <w:t xml:space="preserve">Leadership</w:t>
      </w:r>
    </w:p>
    <w:p>
      <w:pPr>
        <w:pStyle w:val="BodyText"/>
      </w:pPr>
      <w:r>
        <w:t xml:space="preserve">In conclusion, this Business Consultant represents a high-caliber professional who is well-suited to the demands of the Germany Frankfurt market. Their combination of strategic insight, technical excellence, and cultural fluency makes them an invaluable asset to our firm. They consistently deliver results that align with the high standards expected in one of Europe's most competitive business environments.</w:t>
      </w:r>
    </w:p>
    <w:p>
      <w:pPr>
        <w:pStyle w:val="BodyText"/>
      </w:pPr>
      <w:r>
        <w:rPr>
          <w:bCs/>
          <w:b/>
        </w:rPr>
        <w:t xml:space="preserve">Reviewed By:</w:t>
      </w:r>
      <w:r>
        <w:br/>
      </w:r>
      <w:r>
        <w:t xml:space="preserve">Senior Partner</w:t>
      </w:r>
      <w:r>
        <w:br/>
      </w:r>
      <w:r>
        <w:t xml:space="preserve">Frankfurt Office</w:t>
      </w:r>
    </w:p>
    <w:p>
      <w:pPr>
        <w:pStyle w:val="BodyText"/>
      </w:pPr>
      <w:r>
        <w:rPr>
          <w:bCs/>
          <w:b/>
        </w:rPr>
        <w:t xml:space="preserve">Status:</w:t>
      </w:r>
      <w:r>
        <w:br/>
      </w:r>
      <w:r>
        <w:t xml:space="preserve">Approved / Exceeds Expectations</w:t>
      </w:r>
    </w:p>
    <w:p>
      <w:pPr>
        <w:pStyle w:val="BodyText"/>
      </w:pPr>
      <w:r>
        <w:t xml:space="preserve">Confidential Document - Internal Use Only. Generated for Peer Review purposes.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Frankfurt, Germany</dc:title>
  <dc:creator/>
  <dc:language>en</dc:language>
  <cp:keywords/>
  <dcterms:created xsi:type="dcterms:W3CDTF">2026-10-10T04:36:17Z</dcterms:created>
  <dcterms:modified xsi:type="dcterms:W3CDTF">2026-10-10T04:36:17Z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