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Performance Evaluation: Business Consultant</w:t>
      </w:r>
    </w:p>
    <w:p>
      <w:pPr>
        <w:pStyle w:val="BodyText"/>
      </w:pPr>
      <w:r>
        <w:t xml:space="preserve">Location:</w:t>
      </w:r>
      <w:r>
        <w:t xml:space="preserve"> </w:t>
      </w:r>
      <w:r>
        <w:t xml:space="preserve">Munich, Germany</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technical expertise, and collaborative contributions of the subject</w:t>
      </w:r>
      <w:r>
        <w:t xml:space="preserve"> </w:t>
      </w:r>
      <w:r>
        <w:rPr>
          <w:bCs/>
          <w:b/>
        </w:rPr>
        <w:t xml:space="preserve">Business Consultant</w:t>
      </w:r>
      <w:r>
        <w:t xml:space="preserve"> </w:t>
      </w:r>
      <w:r>
        <w:t xml:space="preserve">operating within the dynamic economic landscape of</w:t>
      </w:r>
      <w:r>
        <w:t xml:space="preserve"> </w:t>
      </w:r>
      <w:r>
        <w:rPr>
          <w:bCs/>
          <w:b/>
        </w:rPr>
        <w:t xml:space="preserve">Germany Munich</w:t>
      </w:r>
      <w:r>
        <w:t xml:space="preserve">. Munich, as a global hub for technology, finance, and automotive innovation, demands a high level of strategic acumen and cultural adaptability from consulting professionals. This document evaluates how effectively the consultant has navigated these specific regional challenges while delivering value to clients and stakeholders.</w:t>
      </w:r>
    </w:p>
    <w:p>
      <w:pPr>
        <w:pStyle w:val="BodyText"/>
      </w:pPr>
      <w:r>
        <w:t xml:space="preserve">The review is based on direct observation, project deliverables, feedback from cross-functional teams, and client interactions over the past quarter. The overall assessment indicates a strong alignment with organizational goals, though specific areas regarding local regulatory compliance and stakeholder management require further refinement.</w:t>
      </w:r>
    </w:p>
    <w:bookmarkEnd w:id="21"/>
    <w:bookmarkStart w:id="25" w:name="competency-assessment"/>
    <w:p>
      <w:pPr>
        <w:pStyle w:val="Heading2"/>
      </w:pPr>
      <w:r>
        <w:t xml:space="preserve">2. Competency Assessment</w:t>
      </w:r>
    </w:p>
    <w:p>
      <w:pPr>
        <w:pStyle w:val="FirstParagraph"/>
      </w:pPr>
      <w:r>
        <w:t xml:space="preserve">Strategic Analysis &amp; Problem Solving</w:t>
      </w:r>
      <w:r>
        <w:t xml:space="preserve"> </w:t>
      </w:r>
      <w:r>
        <w:t xml:space="preserve">4.5 / 5.0</w:t>
      </w:r>
    </w:p>
    <w:p>
      <w:pPr>
        <w:pStyle w:val="BodyText"/>
      </w:pPr>
      <w:r>
        <w:t xml:space="preserve">Client Relationship Management</w:t>
      </w:r>
      <w:r>
        <w:t xml:space="preserve"> </w:t>
      </w:r>
      <w:r>
        <w:t xml:space="preserve">4.0 / 5.0</w:t>
      </w:r>
    </w:p>
    <w:p>
      <w:pPr>
        <w:pStyle w:val="BodyText"/>
      </w:pPr>
      <w:r>
        <w:t xml:space="preserve">Local Market Knowledge (Munich/Germany)</w:t>
      </w:r>
      <w:r>
        <w:t xml:space="preserve"> </w:t>
      </w:r>
      <w:r>
        <w:t xml:space="preserve">3.5 / 5.0</w:t>
      </w:r>
    </w:p>
    <w:p>
      <w:pPr>
        <w:pStyle w:val="BodyText"/>
      </w:pPr>
      <w:r>
        <w:t xml:space="preserve">Communication &amp; Presentation</w:t>
      </w:r>
      <w:r>
        <w:t xml:space="preserve"> </w:t>
      </w:r>
      <w:r>
        <w:t xml:space="preserve">4.8 / 5.0</w:t>
      </w:r>
    </w:p>
    <w:p>
      <w:pPr>
        <w:pStyle w:val="BodyText"/>
      </w:pPr>
      <w:r>
        <w:t xml:space="preserve">Team Collaboration &amp; Leadership</w:t>
      </w:r>
      <w:r>
        <w:t xml:space="preserve"> </w:t>
      </w:r>
      <w:r>
        <w:t xml:space="preserve">4.2 / 5.0</w:t>
      </w:r>
    </w:p>
    <w:bookmarkStart w:id="22" w:name="strategic-analysis-and-problem-solving"/>
    <w:p>
      <w:pPr>
        <w:pStyle w:val="Heading3"/>
      </w:pPr>
      <w:r>
        <w:t xml:space="preserve">2.1 Strategic Analysis and Problem Solving</w:t>
      </w:r>
    </w:p>
    <w:p>
      <w:pPr>
        <w:pStyle w:val="FirstParagraph"/>
      </w:pPr>
      <w:r>
        <w:t xml:space="preserve">The</w:t>
      </w:r>
      <w:r>
        <w:t xml:space="preserve"> </w:t>
      </w:r>
      <w:r>
        <w:rPr>
          <w:bCs/>
          <w:b/>
        </w:rPr>
        <w:t xml:space="preserve">Business Consultant</w:t>
      </w:r>
      <w:r>
        <w:t xml:space="preserve"> </w:t>
      </w:r>
      <w:r>
        <w:t xml:space="preserve">has demonstrated exceptional analytical capabilities. In several engagements with mid-sized manufacturing firms in the Bavarian region, the consultant successfully identified inefficiencies in supply chain logistics. The ability to synthesize complex data into actionable strategic recommendations is a standout strength. The consultant’s approach to problem-solving is methodical and data-driven, which resonates well with the pragmatic business culture prevalent in</w:t>
      </w:r>
      <w:r>
        <w:t xml:space="preserve"> </w:t>
      </w:r>
      <w:r>
        <w:rPr>
          <w:bCs/>
          <w:b/>
        </w:rPr>
        <w:t xml:space="preserve">Munich</w:t>
      </w:r>
      <w:r>
        <w:t xml:space="preserve">.</w:t>
      </w:r>
    </w:p>
    <w:bookmarkEnd w:id="22"/>
    <w:bookmarkStart w:id="23" w:name="client-relationship-management"/>
    <w:p>
      <w:pPr>
        <w:pStyle w:val="Heading3"/>
      </w:pPr>
      <w:r>
        <w:t xml:space="preserve">2.2 Client Relationship Management</w:t>
      </w:r>
    </w:p>
    <w:p>
      <w:pPr>
        <w:pStyle w:val="FirstParagraph"/>
      </w:pPr>
      <w:r>
        <w:t xml:space="preserve">Building trust is paramount in the German consulting sector. The consultant has shown significant improvement in maintaining long-term client relationships. However, there is a noted need to deepen understanding of the hierarchical structures common in traditional German enterprises. While interactions with C-level executives are professional, navigating the middle-management layers in</w:t>
      </w:r>
      <w:r>
        <w:t xml:space="preserve"> </w:t>
      </w:r>
      <w:r>
        <w:rPr>
          <w:bCs/>
          <w:b/>
        </w:rPr>
        <w:t xml:space="preserve">Germany Munich</w:t>
      </w:r>
      <w:r>
        <w:t xml:space="preserve"> </w:t>
      </w:r>
      <w:r>
        <w:t xml:space="preserve">requires a more nuanced approach to ensure buy-in at all organizational levels.</w:t>
      </w:r>
    </w:p>
    <w:bookmarkEnd w:id="23"/>
    <w:bookmarkStart w:id="24" w:name="local-market-knowledge"/>
    <w:p>
      <w:pPr>
        <w:pStyle w:val="Heading3"/>
      </w:pPr>
      <w:r>
        <w:t xml:space="preserve">2.3 Local Market Knowledge</w:t>
      </w:r>
    </w:p>
    <w:p>
      <w:pPr>
        <w:pStyle w:val="FirstParagraph"/>
      </w:pPr>
      <w:r>
        <w:t xml:space="preserve">This area presents the most significant opportunity for growth. While the consultant possesses strong general business knowledge, specific insights into the Munich startup ecosystem and local regulatory frameworks (such as GDPR implications for local data handling and specific Bavarian labor laws) are sometimes superficial. A deeper immersion into the local economic context is necessary to provide truly tailored advice that distinguishes our firm from international competitors operating in the region.</w:t>
      </w:r>
    </w:p>
    <w:bookmarkEnd w:id="24"/>
    <w:bookmarkEnd w:id="25"/>
    <w:bookmarkStart w:id="26" w:name="project-performance-review"/>
    <w:p>
      <w:pPr>
        <w:pStyle w:val="Heading2"/>
      </w:pPr>
      <w:r>
        <w:t xml:space="preserve">3. Project Performance Review</w:t>
      </w:r>
    </w:p>
    <w:p>
      <w:pPr>
        <w:pStyle w:val="FirstParagraph"/>
      </w:pPr>
      <w:r>
        <w:t xml:space="preserve">During the review period, the</w:t>
      </w:r>
      <w:r>
        <w:t xml:space="preserve"> </w:t>
      </w:r>
      <w:r>
        <w:rPr>
          <w:bCs/>
          <w:b/>
        </w:rPr>
        <w:t xml:space="preserve">Business Consultant</w:t>
      </w:r>
      <w:r>
        <w:t xml:space="preserve"> </w:t>
      </w:r>
      <w:r>
        <w:t xml:space="preserve">was primarily involved in two key projects: a digital transformation initiative for a fintech startup in Munich’s "CityNorth" district and a market entry strategy for an automotive supplier.</w:t>
      </w:r>
    </w:p>
    <w:p>
      <w:pPr>
        <w:numPr>
          <w:ilvl w:val="0"/>
          <w:numId w:val="1001"/>
        </w:numPr>
        <w:pStyle w:val="Compact"/>
      </w:pPr>
      <w:r>
        <w:rPr>
          <w:bCs/>
          <w:b/>
        </w:rPr>
        <w:t xml:space="preserve">Digital Transformation Project:</w:t>
      </w:r>
      <w:r>
        <w:t xml:space="preserve"> </w:t>
      </w:r>
      <w:r>
        <w:t xml:space="preserve">The consultant delivered the roadmap ahead of schedule. The peer team noted excellent coordination with technical developers. However, initial stakeholder workshops lacked sufficient emphasis on change management, a critical factor in German corporate culture.</w:t>
      </w:r>
    </w:p>
    <w:p>
      <w:pPr>
        <w:numPr>
          <w:ilvl w:val="0"/>
          <w:numId w:val="1001"/>
        </w:numPr>
        <w:pStyle w:val="Compact"/>
      </w:pPr>
      <w:r>
        <w:rPr>
          <w:bCs/>
          <w:b/>
        </w:rPr>
        <w:t xml:space="preserve">Market Entry Strategy:</w:t>
      </w:r>
      <w:r>
        <w:t xml:space="preserve"> </w:t>
      </w:r>
      <w:r>
        <w:t xml:space="preserve">The analysis of competitors in the Munich automotive sector was thorough. The consultant effectively leveraged local networks to gather intelligence. The final presentation was highly praised by the client for its clarity and visual professionalism.</w:t>
      </w:r>
    </w:p>
    <w:bookmarkEnd w:id="26"/>
    <w:bookmarkStart w:id="27" w:name="cultural-fit-and-soft-skills"/>
    <w:p>
      <w:pPr>
        <w:pStyle w:val="Heading2"/>
      </w:pPr>
      <w:r>
        <w:t xml:space="preserve">4. Cultural Fit and Soft Skills</w:t>
      </w:r>
    </w:p>
    <w:p>
      <w:pPr>
        <w:pStyle w:val="FirstParagraph"/>
      </w:pPr>
      <w:r>
        <w:t xml:space="preserve">Operating in</w:t>
      </w:r>
      <w:r>
        <w:t xml:space="preserve"> </w:t>
      </w:r>
      <w:r>
        <w:rPr>
          <w:bCs/>
          <w:b/>
        </w:rPr>
        <w:t xml:space="preserve">Germany Munich</w:t>
      </w:r>
      <w:r>
        <w:t xml:space="preserve"> </w:t>
      </w:r>
      <w:r>
        <w:t xml:space="preserve">requires a balance of direct communication and formal respect. The consultant generally adheres to these norms but occasionally exhibits a communication style that is too informal for certain traditional clients. In the context of this</w:t>
      </w:r>
      <w:r>
        <w:t xml:space="preserve"> </w:t>
      </w:r>
      <w:r>
        <w:rPr>
          <w:bCs/>
          <w:b/>
        </w:rPr>
        <w:t xml:space="preserve">Peer Review Report</w:t>
      </w:r>
      <w:r>
        <w:t xml:space="preserve">, it is recommended that the consultant adopts a slightly more formal tone during initial client meetings to align with local expectations.</w:t>
      </w:r>
    </w:p>
    <w:p>
      <w:pPr>
        <w:pStyle w:val="BodyText"/>
      </w:pPr>
      <w:r>
        <w:t xml:space="preserve">Furthermore, the consultant’s ability to work within a diverse, international team is commendable. They actively contribute to knowledge-sharing sessions and have mentored junior analysts, fostering a collaborative environment within the Munich office.</w:t>
      </w:r>
    </w:p>
    <w:bookmarkEnd w:id="27"/>
    <w:bookmarkStart w:id="28" w:name="recommendations-and-development-plan"/>
    <w:p>
      <w:pPr>
        <w:pStyle w:val="Heading2"/>
      </w:pPr>
      <w:r>
        <w:t xml:space="preserve">5. Recommendations and Development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Business Consultant</w:t>
      </w:r>
      <w:r>
        <w:t xml:space="preserve"> </w:t>
      </w:r>
      <w:r>
        <w:t xml:space="preserve">to enhance their effectiveness in the</w:t>
      </w:r>
      <w:r>
        <w:t xml:space="preserve"> </w:t>
      </w:r>
      <w:r>
        <w:rPr>
          <w:bCs/>
          <w:b/>
        </w:rPr>
        <w:t xml:space="preserve">Germany Munich</w:t>
      </w:r>
      <w:r>
        <w:t xml:space="preserve"> </w:t>
      </w:r>
      <w:r>
        <w:t xml:space="preserve">market:</w:t>
      </w:r>
    </w:p>
    <w:p>
      <w:pPr>
        <w:numPr>
          <w:ilvl w:val="0"/>
          <w:numId w:val="1002"/>
        </w:numPr>
        <w:pStyle w:val="Compact"/>
      </w:pPr>
      <w:r>
        <w:rPr>
          <w:bCs/>
          <w:b/>
        </w:rPr>
        <w:t xml:space="preserve">Regulatory Training:</w:t>
      </w:r>
      <w:r>
        <w:t xml:space="preserve"> </w:t>
      </w:r>
      <w:r>
        <w:t xml:space="preserve">Enroll in a specialized workshop on German commercial law and data privacy regulations to strengthen advisory capabilities.</w:t>
      </w:r>
    </w:p>
    <w:p>
      <w:pPr>
        <w:numPr>
          <w:ilvl w:val="0"/>
          <w:numId w:val="1002"/>
        </w:numPr>
        <w:pStyle w:val="Compact"/>
      </w:pPr>
      <w:r>
        <w:rPr>
          <w:bCs/>
          <w:b/>
        </w:rPr>
        <w:t xml:space="preserve">Networking:</w:t>
      </w:r>
      <w:r>
        <w:t xml:space="preserve"> </w:t>
      </w:r>
      <w:r>
        <w:t xml:space="preserve">Actively participate in local industry events, such as those organized by the Munich Chamber of Commerce and Industry (IHK), to build a stronger local network.</w:t>
      </w:r>
    </w:p>
    <w:p>
      <w:pPr>
        <w:numPr>
          <w:ilvl w:val="0"/>
          <w:numId w:val="1002"/>
        </w:numPr>
        <w:pStyle w:val="Compact"/>
      </w:pPr>
      <w:r>
        <w:rPr>
          <w:bCs/>
          <w:b/>
        </w:rPr>
        <w:t xml:space="preserve">Stakeholder Management:</w:t>
      </w:r>
      <w:r>
        <w:t xml:space="preserve"> </w:t>
      </w:r>
      <w:r>
        <w:t xml:space="preserve">Seek feedback from senior partners on navigating hierarchical client structures to improve influence and negotiation outcomes.</w:t>
      </w:r>
    </w:p>
    <w:p>
      <w:pPr>
        <w:numPr>
          <w:ilvl w:val="0"/>
          <w:numId w:val="1002"/>
        </w:numPr>
        <w:pStyle w:val="Compact"/>
      </w:pPr>
      <w:r>
        <w:rPr>
          <w:bCs/>
          <w:b/>
        </w:rPr>
        <w:t xml:space="preserve">Language Proficiency:</w:t>
      </w:r>
      <w:r>
        <w:t xml:space="preserve"> </w:t>
      </w:r>
      <w:r>
        <w:t xml:space="preserve">While English is widely spoken in Munich’s business sector, improving German language skills to a B2/C1 level will significantly enhance rapport with local clients.</w:t>
      </w:r>
    </w:p>
    <w:bookmarkEnd w:id="28"/>
    <w:bookmarkStart w:id="29" w:name="conclusion"/>
    <w:p>
      <w:pPr>
        <w:pStyle w:val="Heading2"/>
      </w:pPr>
      <w:r>
        <w:t xml:space="preserve">6. Conclusion</w:t>
      </w:r>
    </w:p>
    <w:p>
      <w:pPr>
        <w:pStyle w:val="FirstParagraph"/>
      </w:pPr>
      <w:r>
        <w:t xml:space="preserve">In conclusion, the subject</w:t>
      </w:r>
      <w:r>
        <w:t xml:space="preserve"> </w:t>
      </w:r>
      <w:r>
        <w:rPr>
          <w:bCs/>
          <w:b/>
        </w:rPr>
        <w:t xml:space="preserve">Business Consultant</w:t>
      </w:r>
      <w:r>
        <w:t xml:space="preserve"> </w:t>
      </w:r>
      <w:r>
        <w:t xml:space="preserve">is a valuable asset to our Munich office. Their analytical rigor and dedication to client success are evident. By addressing the identified gaps in local market knowledge and cultural nuance, they are well-positioned to become a leading consultant in the region. This</w:t>
      </w:r>
      <w:r>
        <w:t xml:space="preserve"> </w:t>
      </w:r>
      <w:r>
        <w:rPr>
          <w:bCs/>
          <w:b/>
        </w:rPr>
        <w:t xml:space="preserve">Peer Review Report</w:t>
      </w:r>
      <w:r>
        <w:t xml:space="preserve"> </w:t>
      </w:r>
      <w:r>
        <w:t xml:space="preserve">serves as a constructive guide for their continued professional development within the competitive landscape of</w:t>
      </w:r>
      <w:r>
        <w:t xml:space="preserve"> </w:t>
      </w:r>
      <w:r>
        <w:rPr>
          <w:bCs/>
          <w:b/>
        </w:rPr>
        <w:t xml:space="preserve">Germany Munich</w:t>
      </w:r>
      <w:r>
        <w:t xml:space="preserve">.</w:t>
      </w:r>
    </w:p>
    <w:bookmarkEnd w:id="29"/>
    <w:p>
      <w:pPr>
        <w:pStyle w:val="BodyText"/>
      </w:pPr>
      <w:r>
        <w:t xml:space="preserve">Reviewer Name</w:t>
      </w:r>
      <w:r>
        <w:br/>
      </w:r>
      <w:r>
        <w:t xml:space="preserve">Senior Partner</w:t>
      </w:r>
    </w:p>
    <w:p>
      <w:pPr>
        <w:pStyle w:val="BodyText"/>
      </w:pPr>
      <w:r>
        <w:t xml:space="preserve">Reviewed By</w:t>
      </w:r>
      <w:r>
        <w:br/>
      </w:r>
      <w:r>
        <w:t xml:space="preserve">HR Department</w:t>
      </w:r>
    </w:p>
    <w:p>
      <w:pPr>
        <w:pStyle w:val="BodyText"/>
      </w:pPr>
      <w:r>
        <w:t xml:space="preserve">© 2023 Consulting Firm Munich.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Munich, Germany</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