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Business Consultant Performance and Strategic Alignment</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Senior Management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Business Consultant engaged to facilitate organizational restructuring and market expansion strategies within the competitive landscape of Iran Tehran. The review focuses on the consultant's ability to navigate local regulatory frameworks, cultural nuances, and economic conditions specific to the Tehran metropolitan area. The findings indicate a high level of professional competence, though certain areas regarding stakeholder communication require refinement to ensure optimal alignment with local business practices.</w:t>
      </w:r>
    </w:p>
    <w:bookmarkEnd w:id="21"/>
    <w:bookmarkStart w:id="22" w:name="scope-of-engagement"/>
    <w:p>
      <w:pPr>
        <w:pStyle w:val="Heading2"/>
      </w:pPr>
      <w:r>
        <w:t xml:space="preserve">2. Scope of Engagement</w:t>
      </w:r>
    </w:p>
    <w:p>
      <w:pPr>
        <w:pStyle w:val="FirstParagraph"/>
      </w:pPr>
      <w:r>
        <w:t xml:space="preserve">The Business Consultant was tasked with delivering a strategic roadmap for a mid-sized manufacturing firm based in Tehran. The scope included:</w:t>
      </w:r>
    </w:p>
    <w:p>
      <w:pPr>
        <w:numPr>
          <w:ilvl w:val="0"/>
          <w:numId w:val="1001"/>
        </w:numPr>
        <w:pStyle w:val="Compact"/>
      </w:pPr>
      <w:r>
        <w:t xml:space="preserve">Conducting a SWOT analysis tailored to the Iranian market.</w:t>
      </w:r>
    </w:p>
    <w:p>
      <w:pPr>
        <w:numPr>
          <w:ilvl w:val="0"/>
          <w:numId w:val="1001"/>
        </w:numPr>
        <w:pStyle w:val="Compact"/>
      </w:pPr>
      <w:r>
        <w:t xml:space="preserve">Advising on compliance with local labor laws and tax regulations in Tehran.</w:t>
      </w:r>
    </w:p>
    <w:p>
      <w:pPr>
        <w:numPr>
          <w:ilvl w:val="0"/>
          <w:numId w:val="1001"/>
        </w:numPr>
        <w:pStyle w:val="Compact"/>
      </w:pPr>
      <w:r>
        <w:t xml:space="preserve">Developing a digital transformation strategy suitable for the region's infrastructure.</w:t>
      </w:r>
    </w:p>
    <w:p>
      <w:pPr>
        <w:numPr>
          <w:ilvl w:val="0"/>
          <w:numId w:val="1001"/>
        </w:numPr>
        <w:pStyle w:val="Compact"/>
      </w:pPr>
      <w:r>
        <w:t xml:space="preserve">Facilitating workshops with local management teams to foster change management.</w:t>
      </w:r>
    </w:p>
    <w:p>
      <w:pPr>
        <w:pStyle w:val="FirstParagraph"/>
      </w:pPr>
      <w:r>
        <w:t xml:space="preserve">The review evaluates the consultant's performance against these deliverables, considering the unique challenges posed by operating in Iran Tehran, such as currency fluctuations, international sanctions, and local bureaucratic processes.</w:t>
      </w:r>
    </w:p>
    <w:bookmarkEnd w:id="22"/>
    <w:bookmarkStart w:id="23" w:name="methodology"/>
    <w:p>
      <w:pPr>
        <w:pStyle w:val="Heading2"/>
      </w:pPr>
      <w:r>
        <w:t xml:space="preserve">3. Methodology</w:t>
      </w:r>
    </w:p>
    <w:p>
      <w:pPr>
        <w:pStyle w:val="FirstParagraph"/>
      </w:pPr>
      <w:r>
        <w:t xml:space="preserve">This Peer Review Report was compiled through a multi-faceted approach:</w:t>
      </w:r>
    </w:p>
    <w:p>
      <w:pPr>
        <w:numPr>
          <w:ilvl w:val="0"/>
          <w:numId w:val="1002"/>
        </w:numPr>
        <w:pStyle w:val="Compact"/>
      </w:pPr>
      <w:r>
        <w:rPr>
          <w:bCs/>
          <w:b/>
        </w:rPr>
        <w:t xml:space="preserve">Document Analysis:</w:t>
      </w:r>
      <w:r>
        <w:t xml:space="preserve"> </w:t>
      </w:r>
      <w:r>
        <w:t xml:space="preserve">Review of all strategic plans, financial models, and compliance reports submitted by the Business Consultant.</w:t>
      </w:r>
    </w:p>
    <w:p>
      <w:pPr>
        <w:numPr>
          <w:ilvl w:val="0"/>
          <w:numId w:val="1002"/>
        </w:numPr>
        <w:pStyle w:val="Compact"/>
      </w:pPr>
      <w:r>
        <w:rPr>
          <w:bCs/>
          <w:b/>
        </w:rPr>
        <w:t xml:space="preserve">Stakeholder Interviews:</w:t>
      </w:r>
      <w:r>
        <w:t xml:space="preserve"> </w:t>
      </w:r>
      <w:r>
        <w:t xml:space="preserve">Confidential discussions with senior executives, mid-level managers, and operational staff in Tehran.</w:t>
      </w:r>
    </w:p>
    <w:p>
      <w:pPr>
        <w:numPr>
          <w:ilvl w:val="0"/>
          <w:numId w:val="1002"/>
        </w:numPr>
        <w:pStyle w:val="Compact"/>
      </w:pPr>
      <w:r>
        <w:rPr>
          <w:bCs/>
          <w:b/>
        </w:rPr>
        <w:t xml:space="preserve">Market Benchmarking:</w:t>
      </w:r>
      <w:r>
        <w:t xml:space="preserve"> </w:t>
      </w:r>
      <w:r>
        <w:t xml:space="preserve">Comparison of the consultant's recommendations against industry standards and successful case studies within Iran.</w:t>
      </w:r>
    </w:p>
    <w:p>
      <w:pPr>
        <w:numPr>
          <w:ilvl w:val="0"/>
          <w:numId w:val="1002"/>
        </w:numPr>
        <w:pStyle w:val="Compact"/>
      </w:pPr>
      <w:r>
        <w:rPr>
          <w:bCs/>
          <w:b/>
        </w:rPr>
        <w:t xml:space="preserve">On-Site Observation:</w:t>
      </w:r>
      <w:r>
        <w:t xml:space="preserve"> </w:t>
      </w:r>
      <w:r>
        <w:t xml:space="preserve">Direct observation of workshops and client meetings conducted in Tehran.</w:t>
      </w:r>
    </w:p>
    <w:bookmarkEnd w:id="23"/>
    <w:bookmarkStart w:id="28" w:name="detailed-findings"/>
    <w:p>
      <w:pPr>
        <w:pStyle w:val="Heading2"/>
      </w:pPr>
      <w:r>
        <w:t xml:space="preserve">4. Detailed Findings</w:t>
      </w:r>
    </w:p>
    <w:bookmarkStart w:id="24" w:name="X68fbd40d57b5c2e1400f5dad99ff5a640e1b164"/>
    <w:p>
      <w:pPr>
        <w:pStyle w:val="Heading3"/>
      </w:pPr>
      <w:r>
        <w:t xml:space="preserve">4.1. Local Market Knowledge and Regulatory Compliance</w:t>
      </w:r>
    </w:p>
    <w:p>
      <w:pPr>
        <w:pStyle w:val="FirstParagraph"/>
      </w:pPr>
      <w:r>
        <w:t xml:space="preserve">The Business Consultant demonstrated a robust understanding of the regulatory environment in Iran Tehran. Their advice on navigating the complexities of local tax codes and labor laws was accurate and timely. The consultant successfully identified potential legal pitfalls related to foreign investment restrictions and provided actionable solutions that adhered to Iranian law. This level of expertise is critical for any Business Consultant operating in Tehran, where regulatory changes can occur frequently.</w:t>
      </w:r>
    </w:p>
    <w:bookmarkEnd w:id="24"/>
    <w:bookmarkStart w:id="25" w:name="cultural-sensitivity-and-communication"/>
    <w:p>
      <w:pPr>
        <w:pStyle w:val="Heading3"/>
      </w:pPr>
      <w:r>
        <w:t xml:space="preserve">4.2. Cultural Sensitivity and Communication</w:t>
      </w:r>
    </w:p>
    <w:p>
      <w:pPr>
        <w:pStyle w:val="FirstParagraph"/>
      </w:pPr>
      <w:r>
        <w:t xml:space="preserve">Operating in Iran Tehran requires a deep appreciation for local business culture, which emphasizes relationship-building and hierarchical respect. The consultant generally exhibited strong cultural intelligence, adapting their communication style to suit local norms. However, some stakeholders noted that initial presentations were overly technical and lacked the relational warmth expected in Tehran's business community. Adjustments were made mid-engagement, leading to improved rapport with the client team.</w:t>
      </w:r>
    </w:p>
    <w:bookmarkEnd w:id="25"/>
    <w:bookmarkStart w:id="26" w:name="strategic-recommendations"/>
    <w:p>
      <w:pPr>
        <w:pStyle w:val="Heading3"/>
      </w:pPr>
      <w:r>
        <w:t xml:space="preserve">4.3. Strategic Recommendations</w:t>
      </w:r>
    </w:p>
    <w:p>
      <w:pPr>
        <w:pStyle w:val="FirstParagraph"/>
      </w:pPr>
      <w:r>
        <w:t xml:space="preserve">The strategic roadmap provided by the Business Consultant was innovative and well-researched. The digital transformation strategy, in particular, was tailored to the technological infrastructure available in Tehran, avoiding unrealistic expectations. The consultant also provided valuable insights into leveraging local supply chains to mitigate risks associated with international trade barriers. These recommendations were practical, cost-effective, and aligned with the client's long-term goals.</w:t>
      </w:r>
    </w:p>
    <w:bookmarkEnd w:id="26"/>
    <w:bookmarkStart w:id="27" w:name="project-management-and-delivery"/>
    <w:p>
      <w:pPr>
        <w:pStyle w:val="Heading3"/>
      </w:pPr>
      <w:r>
        <w:t xml:space="preserve">4.4. Project Management and Delivery</w:t>
      </w:r>
    </w:p>
    <w:p>
      <w:pPr>
        <w:pStyle w:val="FirstParagraph"/>
      </w:pPr>
      <w:r>
        <w:t xml:space="preserve">The consultant maintained a disciplined approach to project management, adhering to timelines and deliverables. Regular progress reports were submitted, and any delays were communicated promptly. The ability to manage resources efficiently in the dynamic environment of Iran Tehran was commendable. However, there were minor instances where follow-up on action items was delayed, which slightly impacted the momentum of certain initiatives.</w:t>
      </w:r>
    </w:p>
    <w:bookmarkEnd w:id="27"/>
    <w:bookmarkEnd w:id="28"/>
    <w:bookmarkStart w:id="29" w:name="strengths"/>
    <w:p>
      <w:pPr>
        <w:pStyle w:val="Heading2"/>
      </w:pPr>
      <w:r>
        <w:t xml:space="preserve">5. Strengths</w:t>
      </w:r>
    </w:p>
    <w:p>
      <w:pPr>
        <w:numPr>
          <w:ilvl w:val="0"/>
          <w:numId w:val="1003"/>
        </w:numPr>
        <w:pStyle w:val="Compact"/>
      </w:pPr>
      <w:r>
        <w:rPr>
          <w:bCs/>
          <w:b/>
        </w:rPr>
        <w:t xml:space="preserve">Regulatory Expertise:</w:t>
      </w:r>
      <w:r>
        <w:t xml:space="preserve"> </w:t>
      </w:r>
      <w:r>
        <w:t xml:space="preserve">Deep knowledge of Iranian laws and regulations relevant to business operations in Tehran.</w:t>
      </w:r>
    </w:p>
    <w:p>
      <w:pPr>
        <w:numPr>
          <w:ilvl w:val="0"/>
          <w:numId w:val="1003"/>
        </w:numPr>
        <w:pStyle w:val="Compact"/>
      </w:pPr>
      <w:r>
        <w:rPr>
          <w:bCs/>
          <w:b/>
        </w:rPr>
        <w:t xml:space="preserve">Adaptability:</w:t>
      </w:r>
      <w:r>
        <w:t xml:space="preserve"> </w:t>
      </w:r>
      <w:r>
        <w:t xml:space="preserve">Ability to adjust strategies in response to economic fluctuations and local market conditions.</w:t>
      </w:r>
    </w:p>
    <w:p>
      <w:pPr>
        <w:numPr>
          <w:ilvl w:val="0"/>
          <w:numId w:val="1003"/>
        </w:numPr>
        <w:pStyle w:val="Compact"/>
      </w:pPr>
      <w:r>
        <w:rPr>
          <w:bCs/>
          <w:b/>
        </w:rPr>
        <w:t xml:space="preserve">Practical Solutions:</w:t>
      </w:r>
      <w:r>
        <w:t xml:space="preserve"> </w:t>
      </w:r>
      <w:r>
        <w:t xml:space="preserve">Recommendations were grounded in reality and feasible for implementation in the local context.</w:t>
      </w:r>
    </w:p>
    <w:p>
      <w:pPr>
        <w:numPr>
          <w:ilvl w:val="0"/>
          <w:numId w:val="1003"/>
        </w:numPr>
        <w:pStyle w:val="Compact"/>
      </w:pPr>
      <w:r>
        <w:rPr>
          <w:bCs/>
          <w:b/>
        </w:rPr>
        <w:t xml:space="preserve">Professionalism:</w:t>
      </w:r>
      <w:r>
        <w:t xml:space="preserve"> </w:t>
      </w:r>
      <w:r>
        <w:t xml:space="preserve">Maintained high ethical standards and confidentiality throughout the engagement.</w:t>
      </w:r>
    </w:p>
    <w:bookmarkEnd w:id="29"/>
    <w:bookmarkStart w:id="30" w:name="areas-for-improvement"/>
    <w:p>
      <w:pPr>
        <w:pStyle w:val="Heading2"/>
      </w:pPr>
      <w:r>
        <w:t xml:space="preserve">6. Areas for Improvement</w:t>
      </w:r>
    </w:p>
    <w:p>
      <w:pPr>
        <w:numPr>
          <w:ilvl w:val="0"/>
          <w:numId w:val="1004"/>
        </w:numPr>
        <w:pStyle w:val="Compact"/>
      </w:pPr>
      <w:r>
        <w:rPr>
          <w:bCs/>
          <w:b/>
        </w:rPr>
        <w:t xml:space="preserve">Stakeholder Engagement:</w:t>
      </w:r>
      <w:r>
        <w:t xml:space="preserve"> </w:t>
      </w:r>
      <w:r>
        <w:t xml:space="preserve">Enhance initial communication strategies to better align with local cultural expectations in Tehran.</w:t>
      </w:r>
    </w:p>
    <w:p>
      <w:pPr>
        <w:numPr>
          <w:ilvl w:val="0"/>
          <w:numId w:val="1004"/>
        </w:numPr>
        <w:pStyle w:val="Compact"/>
      </w:pPr>
      <w:r>
        <w:rPr>
          <w:bCs/>
          <w:b/>
        </w:rPr>
        <w:t xml:space="preserve">Follow-Up Mechanisms:</w:t>
      </w:r>
      <w:r>
        <w:t xml:space="preserve"> </w:t>
      </w:r>
      <w:r>
        <w:t xml:space="preserve">Implement more robust systems for tracking action items and ensuring timely follow-through.</w:t>
      </w:r>
    </w:p>
    <w:p>
      <w:pPr>
        <w:numPr>
          <w:ilvl w:val="0"/>
          <w:numId w:val="1004"/>
        </w:numPr>
        <w:pStyle w:val="Compact"/>
      </w:pPr>
      <w:r>
        <w:rPr>
          <w:bCs/>
          <w:b/>
        </w:rPr>
        <w:t xml:space="preserve">Language Nuances:</w:t>
      </w:r>
      <w:r>
        <w:t xml:space="preserve"> </w:t>
      </w:r>
      <w:r>
        <w:t xml:space="preserve">While English proficiency was adequate, incorporating more Farsi terminology in presentations could improve clarity and engagement.</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5"/>
        </w:numPr>
        <w:pStyle w:val="Compact"/>
      </w:pPr>
      <w:r>
        <w:rPr>
          <w:bCs/>
          <w:b/>
        </w:rPr>
        <w:t xml:space="preserve">Continue Engagement:</w:t>
      </w:r>
      <w:r>
        <w:t xml:space="preserve"> </w:t>
      </w:r>
      <w:r>
        <w:t xml:space="preserve">The Business Consultant's expertise is highly valuable, and their continued involvement is recommended for the implementation phase of the strategic plan.</w:t>
      </w:r>
    </w:p>
    <w:p>
      <w:pPr>
        <w:numPr>
          <w:ilvl w:val="0"/>
          <w:numId w:val="1005"/>
        </w:numPr>
        <w:pStyle w:val="Compact"/>
      </w:pPr>
      <w:r>
        <w:rPr>
          <w:bCs/>
          <w:b/>
        </w:rPr>
        <w:t xml:space="preserve">Cultural Training:</w:t>
      </w:r>
      <w:r>
        <w:t xml:space="preserve"> </w:t>
      </w:r>
      <w:r>
        <w:t xml:space="preserve">Provide additional training on local business etiquette and communication styles specific to Iran Tehran to further enhance stakeholder relationships.</w:t>
      </w:r>
    </w:p>
    <w:p>
      <w:pPr>
        <w:numPr>
          <w:ilvl w:val="0"/>
          <w:numId w:val="1005"/>
        </w:numPr>
        <w:pStyle w:val="Compact"/>
      </w:pPr>
      <w:r>
        <w:rPr>
          <w:bCs/>
          <w:b/>
        </w:rPr>
        <w:t xml:space="preserve">Enhanced Reporting:</w:t>
      </w:r>
      <w:r>
        <w:t xml:space="preserve"> </w:t>
      </w:r>
      <w:r>
        <w:t xml:space="preserve">Introduce a more detailed follow-up protocol to ensure all action items are tracked and completed on schedule.</w:t>
      </w:r>
    </w:p>
    <w:p>
      <w:pPr>
        <w:numPr>
          <w:ilvl w:val="0"/>
          <w:numId w:val="1005"/>
        </w:numPr>
        <w:pStyle w:val="Compact"/>
      </w:pPr>
      <w:r>
        <w:rPr>
          <w:bCs/>
          <w:b/>
        </w:rPr>
        <w:t xml:space="preserve">Local Partnerships:</w:t>
      </w:r>
      <w:r>
        <w:t xml:space="preserve"> </w:t>
      </w:r>
      <w:r>
        <w:t xml:space="preserve">Encourage the consultant to collaborate more closely with local experts and networks in Tehran to leverage additional insights and resources.</w:t>
      </w:r>
    </w:p>
    <w:bookmarkEnd w:id="31"/>
    <w:bookmarkStart w:id="32" w:name="conclusion"/>
    <w:p>
      <w:pPr>
        <w:pStyle w:val="Heading2"/>
      </w:pPr>
      <w:r>
        <w:t xml:space="preserve">8. Conclusion</w:t>
      </w:r>
    </w:p>
    <w:p>
      <w:pPr>
        <w:pStyle w:val="FirstParagraph"/>
      </w:pPr>
      <w:r>
        <w:t xml:space="preserve">This Peer Review Report concludes that the Business Consultant has performed at a high level, delivering valuable insights and strategies tailored to the unique challenges of operating in Iran Tehran. Their ability to navigate local regulations, understand cultural nuances, and provide practical solutions has been instrumental in supporting the client's objectives. With minor improvements in stakeholder engagement and follow-up processes, the consultant is well-positioned to contribute significantly to the client's long-term success in the region.</w:t>
      </w:r>
    </w:p>
    <w:bookmarkEnd w:id="32"/>
    <w:p>
      <w:pPr>
        <w:pStyle w:val="BodyText"/>
      </w:pPr>
      <w:r>
        <w:rPr>
          <w:bCs/>
          <w:b/>
        </w:rPr>
        <w:t xml:space="preserve">Prepared by:</w:t>
      </w:r>
    </w:p>
    <w:p>
      <w:pPr>
        <w:pStyle w:val="BodyText"/>
      </w:pPr>
      <w:r>
        <w:t xml:space="preserve">Peer Review Committee</w:t>
      </w:r>
    </w:p>
    <w:p>
      <w:pPr>
        <w:pStyle w:val="BodyText"/>
      </w:pPr>
      <w:r>
        <w:rPr>
          <w:bCs/>
          <w:b/>
        </w:rPr>
        <w:t xml:space="preserve">Approved by:</w:t>
      </w:r>
    </w:p>
    <w:p>
      <w:pPr>
        <w:pStyle w:val="BodyText"/>
      </w:pPr>
      <w:r>
        <w:t xml:space="preserve">Chief Operating Officer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Iran Tehran</dc:title>
  <dc:creator/>
  <dc:language>en</dc:language>
  <cp:keywords/>
  <dcterms:created xsi:type="dcterms:W3CDTF">2026-10-10T07:09:04Z</dcterms:created>
  <dcterms:modified xsi:type="dcterms:W3CDTF">2026-10-10T07:09:04Z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