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t xml:space="preserve">Professional Evaluation of Business Consultant Services</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Iraq Baghdad, Al-Karkh District</w:t>
      </w:r>
    </w:p>
    <w:p>
      <w:pPr>
        <w:pStyle w:val="BodyText"/>
      </w:pPr>
      <w:r>
        <w:rPr>
          <w:bCs/>
          <w:b/>
        </w:rPr>
        <w:t xml:space="preserve">Review ID:</w:t>
      </w:r>
      <w:r>
        <w:t xml:space="preserve"> </w:t>
      </w:r>
      <w:r>
        <w:t xml:space="preserve">PR-BAG-2023-089</w:t>
      </w:r>
    </w:p>
    <w:p>
      <w:pPr>
        <w:pStyle w:val="BodyText"/>
      </w:pPr>
      <w:r>
        <w:rPr>
          <w:bCs/>
          <w:b/>
        </w:rPr>
        <w:t xml:space="preserve">Consultant Name:</w:t>
      </w:r>
      <w:r>
        <w:t xml:space="preserve"> </w:t>
      </w:r>
      <w:r>
        <w:t xml:space="preserve">[Redacted for Confidentiality]</w:t>
      </w:r>
    </w:p>
    <w:p>
      <w:pPr>
        <w:pStyle w:val="BodyText"/>
      </w:pPr>
      <w:r>
        <w:rPr>
          <w:bCs/>
          <w:b/>
        </w:rPr>
        <w:t xml:space="preserve">Client Organization:</w:t>
      </w:r>
      <w:r>
        <w:t xml:space="preserve"> </w:t>
      </w:r>
      <w:r>
        <w:t xml:space="preserve">[Redacted] Trading &amp; Logistics Co.</w:t>
      </w:r>
    </w:p>
    <w:p>
      <w:pPr>
        <w:pStyle w:val="BodyText"/>
      </w:pPr>
      <w:r>
        <w:rPr>
          <w:bCs/>
          <w:b/>
        </w:rPr>
        <w:t xml:space="preserve">Review Period:</w:t>
      </w:r>
      <w:r>
        <w:t xml:space="preserve"> </w:t>
      </w:r>
      <w:r>
        <w:t xml:space="preserve">January 2023 – September 2023</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professional performance, strategic acumen, and operational effectiveness of the assigned</w:t>
      </w:r>
      <w:r>
        <w:t xml:space="preserve"> </w:t>
      </w:r>
      <w:r>
        <w:rPr>
          <w:bCs/>
          <w:b/>
        </w:rPr>
        <w:t xml:space="preserve">Business Consultant</w:t>
      </w:r>
      <w:r>
        <w:t xml:space="preserve">. The evaluation focuses specifically on the consultant's engagement within the dynamic economic landscape of</w:t>
      </w:r>
      <w:r>
        <w:t xml:space="preserve"> </w:t>
      </w:r>
      <w:r>
        <w:rPr>
          <w:bCs/>
          <w:b/>
        </w:rPr>
        <w:t xml:space="preserve">Iraq Baghdad</w:t>
      </w:r>
      <w:r>
        <w:t xml:space="preserve">. Over the course of nine months, the consultant was tasked with restructuring operational workflows, navigating local regulatory frameworks, and optimizing supply chain logistics for a mid-sized trading firm based in the capital.</w:t>
      </w:r>
    </w:p>
    <w:p>
      <w:pPr>
        <w:pStyle w:val="BodyText"/>
      </w:pPr>
      <w:r>
        <w:t xml:space="preserve">The peer review panel, consisting of senior industry stakeholders and independent auditors familiar with the Iraqi market, has concluded that the consultant demonstrated a high level of competence. The report details specific achievements regarding market entry strategies, stakeholder management within Baghdad's business community, and adherence to international consulting standards while adapting to local cultural nuances.</w:t>
      </w:r>
    </w:p>
    <w:bookmarkEnd w:id="21"/>
    <w:bookmarkStart w:id="22" w:name="context-and-scope-of-engagement"/>
    <w:p>
      <w:pPr>
        <w:pStyle w:val="Heading2"/>
      </w:pPr>
      <w:r>
        <w:t xml:space="preserve">2. Context and Scope of Engagement</w:t>
      </w:r>
    </w:p>
    <w:p>
      <w:pPr>
        <w:pStyle w:val="FirstParagraph"/>
      </w:pPr>
      <w:r>
        <w:t xml:space="preserve">The business environment in</w:t>
      </w:r>
      <w:r>
        <w:t xml:space="preserve"> </w:t>
      </w:r>
      <w:r>
        <w:rPr>
          <w:bCs/>
          <w:b/>
        </w:rPr>
        <w:t xml:space="preserve">Iraq Baghdad</w:t>
      </w:r>
      <w:r>
        <w:t xml:space="preserve"> </w:t>
      </w:r>
      <w:r>
        <w:t xml:space="preserve">presents unique challenges, including fluctuating regulatory policies, complex bureaucratic procedures, and a rapidly evolving post-conflict economic infrastructure. The</w:t>
      </w:r>
      <w:r>
        <w:t xml:space="preserve"> </w:t>
      </w:r>
      <w:r>
        <w:rPr>
          <w:bCs/>
          <w:b/>
        </w:rPr>
        <w:t xml:space="preserve">Business Consultant</w:t>
      </w:r>
      <w:r>
        <w:t xml:space="preserve"> </w:t>
      </w:r>
      <w:r>
        <w:t xml:space="preserve">was engaged to address these specific hurdles. The scope of work included:</w:t>
      </w:r>
    </w:p>
    <w:p>
      <w:pPr>
        <w:numPr>
          <w:ilvl w:val="0"/>
          <w:numId w:val="1001"/>
        </w:numPr>
        <w:pStyle w:val="Compact"/>
      </w:pPr>
      <w:r>
        <w:t xml:space="preserve">Conducting a feasibility study for expanding operations into the Al-Rusafa commercial district.</w:t>
      </w:r>
    </w:p>
    <w:p>
      <w:pPr>
        <w:numPr>
          <w:ilvl w:val="0"/>
          <w:numId w:val="1001"/>
        </w:numPr>
        <w:pStyle w:val="Compact"/>
      </w:pPr>
      <w:r>
        <w:t xml:space="preserve">Advising on compliance with the Iraqi Ministry of Trade and local municipal regulations.</w:t>
      </w:r>
    </w:p>
    <w:p>
      <w:pPr>
        <w:numPr>
          <w:ilvl w:val="0"/>
          <w:numId w:val="1001"/>
        </w:numPr>
        <w:pStyle w:val="Compact"/>
      </w:pPr>
      <w:r>
        <w:t xml:space="preserve">Implementing cost-reduction strategies tailored to the local currency exchange volatility.</w:t>
      </w:r>
    </w:p>
    <w:p>
      <w:pPr>
        <w:numPr>
          <w:ilvl w:val="0"/>
          <w:numId w:val="1001"/>
        </w:numPr>
        <w:pStyle w:val="Compact"/>
      </w:pPr>
      <w:r>
        <w:t xml:space="preserve">Facilitating negotiations with local suppliers and government entities.</w:t>
      </w:r>
    </w:p>
    <w:p>
      <w:pPr>
        <w:pStyle w:val="FirstParagraph"/>
      </w:pPr>
      <w:r>
        <w:t xml:space="preserve">This</w:t>
      </w:r>
      <w:r>
        <w:t xml:space="preserve"> </w:t>
      </w:r>
      <w:r>
        <w:rPr>
          <w:bCs/>
          <w:b/>
        </w:rPr>
        <w:t xml:space="preserve">Peer Review Report</w:t>
      </w:r>
      <w:r>
        <w:t xml:space="preserve"> </w:t>
      </w:r>
      <w:r>
        <w:t xml:space="preserve">evaluates how effectively the consultant navigated these requirements, ensuring that the advice provided was not only theoretically sound but practically applicable within the specific socio-economic context of Baghdad.</w:t>
      </w:r>
    </w:p>
    <w:bookmarkEnd w:id="22"/>
    <w:bookmarkStart w:id="23" w:name="performance-evaluation-criteria"/>
    <w:p>
      <w:pPr>
        <w:pStyle w:val="Heading2"/>
      </w:pPr>
      <w:r>
        <w:t xml:space="preserve">3. Performance Evaluation Criteria</w:t>
      </w:r>
    </w:p>
    <w:p>
      <w:pPr>
        <w:pStyle w:val="FirstParagraph"/>
      </w:pPr>
      <w:r>
        <w:t xml:space="preserve">Market Knowledge (Iraq Baghdad Context)</w:t>
      </w:r>
      <w:r>
        <w:t xml:space="preserve"> </w:t>
      </w:r>
      <w:r>
        <w:t xml:space="preserve">9.2 / 10</w:t>
      </w:r>
    </w:p>
    <w:p>
      <w:pPr>
        <w:pStyle w:val="BodyText"/>
      </w:pPr>
      <w:r>
        <w:t xml:space="preserve">Strategic Planning &amp; Execution</w:t>
      </w:r>
      <w:r>
        <w:t xml:space="preserve"> </w:t>
      </w:r>
      <w:r>
        <w:t xml:space="preserve">8.8 / 10</w:t>
      </w:r>
    </w:p>
    <w:p>
      <w:pPr>
        <w:pStyle w:val="BodyText"/>
      </w:pPr>
      <w:r>
        <w:t xml:space="preserve">Cultural Intelligence &amp; Communication</w:t>
      </w:r>
      <w:r>
        <w:t xml:space="preserve"> </w:t>
      </w:r>
      <w:r>
        <w:t xml:space="preserve">9.5 / 10</w:t>
      </w:r>
    </w:p>
    <w:p>
      <w:pPr>
        <w:pStyle w:val="BodyText"/>
      </w:pPr>
      <w:r>
        <w:t xml:space="preserve">Regulatory Compliance &amp; Risk Management</w:t>
      </w:r>
      <w:r>
        <w:t xml:space="preserve"> </w:t>
      </w:r>
      <w:r>
        <w:t xml:space="preserve">8.5 / 10</w:t>
      </w:r>
    </w:p>
    <w:p>
      <w:pPr>
        <w:pStyle w:val="BodyText"/>
      </w:pPr>
      <w:r>
        <w:t xml:space="preserve">Overall Client Satisfaction</w:t>
      </w:r>
      <w:r>
        <w:t xml:space="preserve"> </w:t>
      </w:r>
      <w:r>
        <w:t xml:space="preserve">9.0 / 10</w:t>
      </w:r>
    </w:p>
    <w:bookmarkEnd w:id="23"/>
    <w:bookmarkStart w:id="28" w:name="detailed-analysis-of-competencies"/>
    <w:p>
      <w:pPr>
        <w:pStyle w:val="Heading2"/>
      </w:pPr>
      <w:r>
        <w:t xml:space="preserve">4. Detailed Analysis of Competencies</w:t>
      </w:r>
    </w:p>
    <w:bookmarkStart w:id="24" w:name="local-market-expertise-and-adaptability"/>
    <w:p>
      <w:pPr>
        <w:pStyle w:val="Heading3"/>
      </w:pPr>
      <w:r>
        <w:t xml:space="preserve">4.1. Local Market Expertise and Adaptability</w:t>
      </w:r>
    </w:p>
    <w:p>
      <w:pPr>
        <w:pStyle w:val="FirstParagraph"/>
      </w:pPr>
      <w:r>
        <w:t xml:space="preserve">A critical component of this</w:t>
      </w:r>
      <w:r>
        <w:t xml:space="preserve"> </w:t>
      </w:r>
      <w:r>
        <w:rPr>
          <w:bCs/>
          <w:b/>
        </w:rPr>
        <w:t xml:space="preserve">Peer Review Report</w:t>
      </w:r>
      <w:r>
        <w:t xml:space="preserve"> </w:t>
      </w:r>
      <w:r>
        <w:t xml:space="preserve">is the assessment of the</w:t>
      </w:r>
      <w:r>
        <w:t xml:space="preserve"> </w:t>
      </w:r>
      <w:r>
        <w:rPr>
          <w:bCs/>
          <w:b/>
        </w:rPr>
        <w:t xml:space="preserve">Business Consultant</w:t>
      </w:r>
      <w:r>
        <w:t xml:space="preserve">'s understanding of the</w:t>
      </w:r>
      <w:r>
        <w:t xml:space="preserve"> </w:t>
      </w:r>
      <w:r>
        <w:rPr>
          <w:bCs/>
          <w:b/>
        </w:rPr>
        <w:t xml:space="preserve">Iraq Baghdad</w:t>
      </w:r>
      <w:r>
        <w:t xml:space="preserve"> </w:t>
      </w:r>
      <w:r>
        <w:t xml:space="preserve">market. The consultant exhibited exceptional insight into the local commercial ecosystem. Unlike generic advisory approaches, the consultant leveraged deep knowledge of Baghdad's specific trade corridors and informal business networks. This was evident in the successful negotiation of lease agreements in prime commercial zones, where the consultant's understanding of local property laws and customary practices prevented potential legal disputes.</w:t>
      </w:r>
    </w:p>
    <w:bookmarkEnd w:id="24"/>
    <w:bookmarkStart w:id="25" w:name="regulatory-navigation-and-compliance"/>
    <w:p>
      <w:pPr>
        <w:pStyle w:val="Heading3"/>
      </w:pPr>
      <w:r>
        <w:t xml:space="preserve">4.2. Regulatory Navigation and Compliance</w:t>
      </w:r>
    </w:p>
    <w:p>
      <w:pPr>
        <w:pStyle w:val="FirstParagraph"/>
      </w:pPr>
      <w:r>
        <w:t xml:space="preserve">Operating in Iraq requires meticulous attention to legal frameworks. The consultant successfully guided the client through the complexities of the Iraqi Commercial Code. The peer review panel noted that the consultant's proactive approach to regulatory compliance minimized downtime during the licensing phase. By maintaining strong relationships with relevant government bodies in Baghdad, the consultant ensured that the client's operations remained fully compliant, mitigating risks associated with sudden policy changes.</w:t>
      </w:r>
    </w:p>
    <w:bookmarkEnd w:id="25"/>
    <w:bookmarkStart w:id="26" w:name="X27ce2e7c71a7b40d984d4ab7cb17ee4e545c836"/>
    <w:p>
      <w:pPr>
        <w:pStyle w:val="Heading3"/>
      </w:pPr>
      <w:r>
        <w:t xml:space="preserve">4.3. Cultural Intelligence and Stakeholder Management</w:t>
      </w:r>
    </w:p>
    <w:p>
      <w:pPr>
        <w:pStyle w:val="FirstParagraph"/>
      </w:pPr>
      <w:r>
        <w:t xml:space="preserve">Business in</w:t>
      </w:r>
      <w:r>
        <w:t xml:space="preserve"> </w:t>
      </w:r>
      <w:r>
        <w:rPr>
          <w:bCs/>
          <w:b/>
        </w:rPr>
        <w:t xml:space="preserve">Iraq Baghdad</w:t>
      </w:r>
      <w:r>
        <w:t xml:space="preserve"> </w:t>
      </w:r>
      <w:r>
        <w:t xml:space="preserve">is heavily relationship-driven. The</w:t>
      </w:r>
      <w:r>
        <w:t xml:space="preserve"> </w:t>
      </w:r>
      <w:r>
        <w:rPr>
          <w:bCs/>
          <w:b/>
        </w:rPr>
        <w:t xml:space="preserve">Business Consultant</w:t>
      </w:r>
      <w:r>
        <w:t xml:space="preserve"> </w:t>
      </w:r>
      <w:r>
        <w:t xml:space="preserve">demonstrated superior cultural intelligence, effectively bridging the gap between international business standards and local Iraqi business etiquette. The consultant's ability to build trust with local partners, employees, and government officials was a key factor in the project's success. This soft skill is often undervalued in technical reviews but is paramount in this region. The consultant's respectful and culturally aware communication style facilitated smoother negotiations and higher employee morale.</w:t>
      </w:r>
    </w:p>
    <w:bookmarkEnd w:id="26"/>
    <w:bookmarkStart w:id="27" w:name="strategic-financial-advisory"/>
    <w:p>
      <w:pPr>
        <w:pStyle w:val="Heading3"/>
      </w:pPr>
      <w:r>
        <w:t xml:space="preserve">4.4. Strategic Financial Advisory</w:t>
      </w:r>
    </w:p>
    <w:p>
      <w:pPr>
        <w:pStyle w:val="FirstParagraph"/>
      </w:pPr>
      <w:r>
        <w:t xml:space="preserve">Given the economic volatility often experienced in the region, the consultant provided robust financial modeling that accounted for currency fluctuations and inflation rates specific to Iraq. The strategies implemented resulted in a 15% reduction in operational costs within the first six months. The</w:t>
      </w:r>
      <w:r>
        <w:t xml:space="preserve"> </w:t>
      </w:r>
      <w:r>
        <w:rPr>
          <w:bCs/>
          <w:b/>
        </w:rPr>
        <w:t xml:space="preserve">Peer Review Report</w:t>
      </w:r>
      <w:r>
        <w:t xml:space="preserve"> </w:t>
      </w:r>
      <w:r>
        <w:t xml:space="preserve">highlights this as a significant achievement, demonstrating the consultant's ability to deliver tangible financial results in a challenging economic environment.</w:t>
      </w:r>
    </w:p>
    <w:bookmarkEnd w:id="27"/>
    <w:bookmarkEnd w:id="28"/>
    <w:bookmarkStart w:id="29" w:name="areas-for-improvement"/>
    <w:p>
      <w:pPr>
        <w:pStyle w:val="Heading2"/>
      </w:pPr>
      <w:r>
        <w:t xml:space="preserve">5. Areas for Improvement</w:t>
      </w:r>
    </w:p>
    <w:p>
      <w:pPr>
        <w:pStyle w:val="FirstParagraph"/>
      </w:pPr>
      <w:r>
        <w:t xml:space="preserve">While the overall performance was exemplary, this</w:t>
      </w:r>
      <w:r>
        <w:t xml:space="preserve"> </w:t>
      </w:r>
      <w:r>
        <w:rPr>
          <w:bCs/>
          <w:b/>
        </w:rPr>
        <w:t xml:space="preserve">Peer Review Report</w:t>
      </w:r>
      <w:r>
        <w:t xml:space="preserve"> </w:t>
      </w:r>
      <w:r>
        <w:t xml:space="preserve">identifies minor areas for development. The consultant could improve the frequency of written documentation regarding regulatory updates. While verbal communication was excellent, more formalized reporting would benefit the client's long-term archival needs. Additionally, expanding the network of local technical partners in the engineering sector could further enhance the consultant's value proposition for future infrastructure-related projects in Baghdad.</w:t>
      </w:r>
    </w:p>
    <w:bookmarkEnd w:id="29"/>
    <w:bookmarkStart w:id="30"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Business Consultant</w:t>
      </w:r>
      <w:r>
        <w:t xml:space="preserve"> </w:t>
      </w:r>
      <w:r>
        <w:t xml:space="preserve">has delivered high-quality, impactful services tailored to the unique demands of the</w:t>
      </w:r>
      <w:r>
        <w:t xml:space="preserve"> </w:t>
      </w:r>
      <w:r>
        <w:rPr>
          <w:bCs/>
          <w:b/>
        </w:rPr>
        <w:t xml:space="preserve">Iraq Baghdad</w:t>
      </w:r>
      <w:r>
        <w:t xml:space="preserve"> </w:t>
      </w:r>
      <w:r>
        <w:t xml:space="preserve">market. The consultant's blend of strategic expertise, local knowledge, and cultural sensitivity has significantly contributed to the client's operational stability and growth.</w:t>
      </w:r>
    </w:p>
    <w:p>
      <w:pPr>
        <w:pStyle w:val="BodyText"/>
      </w:pPr>
      <w:r>
        <w:t xml:space="preserve">The peer review panel unanimously recommends this consultant for continued engagement and for future projects requiring specialized advisory services in the Iraqi market. The consultant is rated as "Highly Effective" and is considered a valuable asset for any organization seeking to navigate the complexities of doing business in Baghdad.</w:t>
      </w:r>
    </w:p>
    <w:p>
      <w:pPr>
        <w:pStyle w:val="BodyText"/>
      </w:pPr>
      <w:r>
        <w:rPr>
          <w:bCs/>
          <w:b/>
        </w:rPr>
        <w:t xml:space="preserve">Lead Reviewer:</w:t>
      </w:r>
      <w:r>
        <w:br/>
      </w:r>
      <w:r>
        <w:t xml:space="preserve">Senior Industry Analyst</w:t>
      </w:r>
      <w:r>
        <w:br/>
      </w:r>
    </w:p>
    <w:p>
      <w:pPr>
        <w:pStyle w:val="BodyText"/>
      </w:pPr>
      <w:r>
        <w:t xml:space="preserve">Signature</w:t>
      </w:r>
    </w:p>
    <w:p>
      <w:pPr>
        <w:pStyle w:val="BodyText"/>
      </w:pPr>
      <w:r>
        <w:rPr>
          <w:bCs/>
          <w:b/>
        </w:rPr>
        <w:t xml:space="preserve">Co-Reviewer:</w:t>
      </w:r>
      <w:r>
        <w:br/>
      </w:r>
      <w:r>
        <w:t xml:space="preserve">Regional Business Director</w:t>
      </w:r>
      <w:r>
        <w:br/>
      </w:r>
    </w:p>
    <w:p>
      <w:pPr>
        <w:pStyle w:val="BodyText"/>
      </w:pPr>
      <w:r>
        <w:t xml:space="preserve">Signature</w:t>
      </w:r>
    </w:p>
    <w:p>
      <w:pPr>
        <w:pStyle w:val="BodyText"/>
      </w:pPr>
      <w:r>
        <w:t xml:space="preserve">Confidential Document - For Internal Use Only. Generated for Peer Review Purposes in Iraq Baghdad.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Iraq Baghdad</dc:title>
  <dc:creator/>
  <dc:language>en</dc:language>
  <cp:keywords/>
  <dcterms:created xsi:type="dcterms:W3CDTF">2026-10-10T04:35:57Z</dcterms:created>
  <dcterms:modified xsi:type="dcterms:W3CDTF">2026-10-10T04:35:57Z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