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t xml:space="preserve">Professional Evaluation of Business Consultant Performance</w:t>
      </w:r>
    </w:p>
    <w:bookmarkEnd w:id="20"/>
    <w:p>
      <w:pPr>
        <w:pStyle w:val="BodyText"/>
      </w:pPr>
      <w:r>
        <w:rPr>
          <w:bCs/>
          <w:b/>
        </w:rPr>
        <w:t xml:space="preserve">Subject:</w:t>
      </w:r>
      <w:r>
        <w:t xml:space="preserve"> </w:t>
      </w:r>
      <w:r>
        <w:t xml:space="preserve">Business Consultant Performance Review</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Israel Jerusalem</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Management Committee</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strategic contributions, operational efficiency, and market impact delivered by the assigned</w:t>
      </w:r>
      <w:r>
        <w:t xml:space="preserve"> </w:t>
      </w:r>
      <w:r>
        <w:rPr>
          <w:bCs/>
          <w:b/>
        </w:rPr>
        <w:t xml:space="preserve">Business Consultant</w:t>
      </w:r>
      <w:r>
        <w:t xml:space="preserve"> </w:t>
      </w:r>
      <w:r>
        <w:t xml:space="preserve">within the dynamic economic landscape of</w:t>
      </w:r>
      <w:r>
        <w:t xml:space="preserve"> </w:t>
      </w:r>
      <w:r>
        <w:rPr>
          <w:bCs/>
          <w:b/>
        </w:rPr>
        <w:t xml:space="preserve">Israel Jerusalem</w:t>
      </w:r>
      <w:r>
        <w:t xml:space="preserve">. The primary objective of this review is to assess the consultant's ability to navigate the unique regulatory, cultural, and commercial environment of the capital city while delivering tangible value to the organization.</w:t>
      </w:r>
    </w:p>
    <w:p>
      <w:pPr>
        <w:pStyle w:val="BodyText"/>
      </w:pPr>
      <w:r>
        <w:t xml:space="preserve">Over the past six months, the consultant has been instrumental in restructuring our local market entry strategy. Given Jerusalem's status as a hub for technology, tourism, and government services, the role required a nuanced understanding of local stakeholder management. This report details the findings regarding the consultant's strategic alignment, execution capabilities, and adherence to professional standards expected in the Israeli business sector.</w:t>
      </w:r>
    </w:p>
    <w:bookmarkEnd w:id="21"/>
    <w:bookmarkStart w:id="22" w:name="strategic-alignment-and-market-insight"/>
    <w:p>
      <w:pPr>
        <w:pStyle w:val="Heading2"/>
      </w:pPr>
      <w:r>
        <w:t xml:space="preserve">2. Strategic Alignment and Market Insight</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Business Consultant</w:t>
      </w:r>
      <w:r>
        <w:t xml:space="preserve">'s grasp of the</w:t>
      </w:r>
      <w:r>
        <w:t xml:space="preserve"> </w:t>
      </w:r>
      <w:r>
        <w:rPr>
          <w:bCs/>
          <w:b/>
        </w:rPr>
        <w:t xml:space="preserve">Israel Jerusalem</w:t>
      </w:r>
      <w:r>
        <w:t xml:space="preserve"> </w:t>
      </w:r>
      <w:r>
        <w:t xml:space="preserve">market dynamics. The consultant demonstrated exceptional insight into the local ecosystem, particularly regarding the intersection of public sector regulations and private sector innovation.</w:t>
      </w:r>
    </w:p>
    <w:p>
      <w:pPr>
        <w:pStyle w:val="BodyText"/>
      </w:pPr>
      <w:r>
        <w:t xml:space="preserve">The consultant successfully identified key growth opportunities within Jerusalem's emerging tech corridor. By leveraging local networks and understanding the specific bureaucratic nuances of the Jerusalem Municipality, the consultant facilitated smoother permitting processes and regulatory compliance. This level of localized expertise is rare and significantly reduced the time-to-market for our new service lines. The ability to translate global best practices into actionable strategies that respect local traditions and business etiquette in</w:t>
      </w:r>
      <w:r>
        <w:t xml:space="preserve"> </w:t>
      </w:r>
      <w:r>
        <w:rPr>
          <w:bCs/>
          <w:b/>
        </w:rPr>
        <w:t xml:space="preserve">Israel Jerusalem</w:t>
      </w:r>
      <w:r>
        <w:t xml:space="preserve"> </w:t>
      </w:r>
      <w:r>
        <w:t xml:space="preserve">was a standout performance indicator.</w:t>
      </w:r>
    </w:p>
    <w:bookmarkEnd w:id="22"/>
    <w:bookmarkStart w:id="23" w:name="Xfe14095c86915c9bdfe929d67e378ceb116b3d2"/>
    <w:p>
      <w:pPr>
        <w:pStyle w:val="Heading2"/>
      </w:pPr>
      <w:r>
        <w:t xml:space="preserve">3. Operational Execution and Project Management</w:t>
      </w:r>
    </w:p>
    <w:p>
      <w:pPr>
        <w:pStyle w:val="FirstParagraph"/>
      </w:pPr>
      <w:r>
        <w:t xml:space="preserve">In terms of execution, the</w:t>
      </w:r>
      <w:r>
        <w:t xml:space="preserve"> </w:t>
      </w:r>
      <w:r>
        <w:rPr>
          <w:bCs/>
          <w:b/>
        </w:rPr>
        <w:t xml:space="preserve">Business Consultant</w:t>
      </w:r>
      <w:r>
        <w:t xml:space="preserve"> </w:t>
      </w:r>
      <w:r>
        <w:t xml:space="preserve">maintained a rigorous project management framework. This</w:t>
      </w:r>
      <w:r>
        <w:t xml:space="preserve"> </w:t>
      </w:r>
      <w:r>
        <w:rPr>
          <w:bCs/>
          <w:b/>
        </w:rPr>
        <w:t xml:space="preserve">Peer Review Report</w:t>
      </w:r>
      <w:r>
        <w:t xml:space="preserve"> </w:t>
      </w:r>
      <w:r>
        <w:t xml:space="preserve">highlights several key achievements:</w:t>
      </w:r>
    </w:p>
    <w:p>
      <w:pPr>
        <w:numPr>
          <w:ilvl w:val="0"/>
          <w:numId w:val="1001"/>
        </w:numPr>
        <w:pStyle w:val="Compact"/>
      </w:pPr>
      <w:r>
        <w:rPr>
          <w:bCs/>
          <w:b/>
        </w:rPr>
        <w:t xml:space="preserve">Process Optimization:</w:t>
      </w:r>
      <w:r>
        <w:t xml:space="preserve"> </w:t>
      </w:r>
      <w:r>
        <w:t xml:space="preserve">Streamlined internal workflows to align with Israeli labor laws and cultural work habits, resulting in a 15% increase in operational efficiency.</w:t>
      </w:r>
    </w:p>
    <w:p>
      <w:pPr>
        <w:numPr>
          <w:ilvl w:val="0"/>
          <w:numId w:val="1001"/>
        </w:numPr>
        <w:pStyle w:val="Compact"/>
      </w:pPr>
      <w:r>
        <w:rPr>
          <w:bCs/>
          <w:b/>
        </w:rPr>
        <w:t xml:space="preserve">Stakeholder Engagement:</w:t>
      </w:r>
      <w:r>
        <w:t xml:space="preserve"> </w:t>
      </w:r>
      <w:r>
        <w:t xml:space="preserve">Successfully managed relationships with diverse stakeholders, including local government officials, tech incubators, and community leaders in</w:t>
      </w:r>
      <w:r>
        <w:t xml:space="preserve"> </w:t>
      </w:r>
      <w:r>
        <w:rPr>
          <w:bCs/>
          <w:b/>
        </w:rPr>
        <w:t xml:space="preserve">Israel Jerusalem</w:t>
      </w:r>
      <w:r>
        <w:t xml:space="preserve">.</w:t>
      </w:r>
    </w:p>
    <w:p>
      <w:pPr>
        <w:numPr>
          <w:ilvl w:val="0"/>
          <w:numId w:val="1001"/>
        </w:numPr>
        <w:pStyle w:val="Compact"/>
      </w:pPr>
      <w:r>
        <w:rPr>
          <w:bCs/>
          <w:b/>
        </w:rPr>
        <w:t xml:space="preserve">Risk Mitigation:</w:t>
      </w:r>
      <w:r>
        <w:t xml:space="preserve"> </w:t>
      </w:r>
      <w:r>
        <w:t xml:space="preserve">Proactively identified potential legal and financial risks associated with operating in the region and implemented robust mitigation strategies.</w:t>
      </w:r>
    </w:p>
    <w:p>
      <w:pPr>
        <w:pStyle w:val="FirstParagraph"/>
      </w:pPr>
      <w:r>
        <w:t xml:space="preserve">The consultant's approach was methodical yet adaptable. When faced with unexpected regulatory changes in the Jerusalem district, the consultant quickly pivoted the strategy, ensuring minimal disruption to ongoing projects. This agility is crucial for any</w:t>
      </w:r>
      <w:r>
        <w:t xml:space="preserve"> </w:t>
      </w:r>
      <w:r>
        <w:rPr>
          <w:bCs/>
          <w:b/>
        </w:rPr>
        <w:t xml:space="preserve">Business Consultant</w:t>
      </w:r>
      <w:r>
        <w:t xml:space="preserve"> </w:t>
      </w:r>
      <w:r>
        <w:t xml:space="preserve">operating in a fast-paced environment like Israel's capital.</w:t>
      </w:r>
    </w:p>
    <w:bookmarkEnd w:id="23"/>
    <w:bookmarkStart w:id="24" w:name="cultural-competence-and-communication"/>
    <w:p>
      <w:pPr>
        <w:pStyle w:val="Heading2"/>
      </w:pPr>
      <w:r>
        <w:t xml:space="preserve">4. Cultural Competence and Communication</w:t>
      </w:r>
    </w:p>
    <w:p>
      <w:pPr>
        <w:pStyle w:val="FirstParagraph"/>
      </w:pPr>
      <w:r>
        <w:t xml:space="preserve">Operating in</w:t>
      </w:r>
      <w:r>
        <w:t xml:space="preserve"> </w:t>
      </w:r>
      <w:r>
        <w:rPr>
          <w:bCs/>
          <w:b/>
        </w:rPr>
        <w:t xml:space="preserve">Israel Jerusalem</w:t>
      </w:r>
      <w:r>
        <w:t xml:space="preserve"> </w:t>
      </w:r>
      <w:r>
        <w:t xml:space="preserve">requires more than just business acumen; it demands high cultural intelligence. This</w:t>
      </w:r>
      <w:r>
        <w:t xml:space="preserve"> </w:t>
      </w:r>
      <w:r>
        <w:rPr>
          <w:bCs/>
          <w:b/>
        </w:rPr>
        <w:t xml:space="preserve">Peer Review Report</w:t>
      </w:r>
      <w:r>
        <w:t xml:space="preserve"> </w:t>
      </w:r>
      <w:r>
        <w:t xml:space="preserve">notes that the consultant excelled in navigating the complex social fabric of the city. The consultant demonstrated sensitivity to the diverse demographic makeup of Jerusalem, ensuring that all business communications were inclusive and respectful.</w:t>
      </w:r>
    </w:p>
    <w:p>
      <w:pPr>
        <w:pStyle w:val="BodyText"/>
      </w:pPr>
      <w:r>
        <w:t xml:space="preserve">Communication was clear, direct, and professional, aligning with the Israeli business culture which values straightforwardness and efficiency. The consultant effectively bridged the gap between international headquarters and local teams, fostering a collaborative environment. Their ability to conduct negotiations in both English and Hebrew further enhanced their effectiveness in securing partnerships within the local market.</w:t>
      </w:r>
    </w:p>
    <w:bookmarkEnd w:id="24"/>
    <w:bookmarkStart w:id="25" w:name="areas-for-improvement"/>
    <w:p>
      <w:pPr>
        <w:pStyle w:val="Heading2"/>
      </w:pPr>
      <w:r>
        <w:t xml:space="preserve">5.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a few areas where the</w:t>
      </w:r>
      <w:r>
        <w:t xml:space="preserve"> </w:t>
      </w:r>
      <w:r>
        <w:rPr>
          <w:bCs/>
          <w:b/>
        </w:rPr>
        <w:t xml:space="preserve">Business Consultant</w:t>
      </w:r>
      <w:r>
        <w:t xml:space="preserve"> </w:t>
      </w:r>
      <w:r>
        <w:t xml:space="preserve">can further enhance their impact in</w:t>
      </w:r>
      <w:r>
        <w:t xml:space="preserve"> </w:t>
      </w:r>
      <w:r>
        <w:rPr>
          <w:bCs/>
          <w:b/>
        </w:rPr>
        <w:t xml:space="preserve">Israel Jerusalem</w:t>
      </w:r>
      <w:r>
        <w:t xml:space="preserve">:</w:t>
      </w:r>
    </w:p>
    <w:p>
      <w:pPr>
        <w:numPr>
          <w:ilvl w:val="0"/>
          <w:numId w:val="1002"/>
        </w:numPr>
        <w:pStyle w:val="Compact"/>
      </w:pPr>
      <w:r>
        <w:rPr>
          <w:bCs/>
          <w:b/>
        </w:rPr>
        <w:t xml:space="preserve">Long-term Sustainability Planning:</w:t>
      </w:r>
      <w:r>
        <w:t xml:space="preserve"> </w:t>
      </w:r>
      <w:r>
        <w:t xml:space="preserve">While immediate results were strong, there is a need for more detailed long-term sustainability plans that account for the unique economic fluctuations in the region.</w:t>
      </w:r>
    </w:p>
    <w:p>
      <w:pPr>
        <w:numPr>
          <w:ilvl w:val="0"/>
          <w:numId w:val="1002"/>
        </w:numPr>
        <w:pStyle w:val="Compact"/>
      </w:pPr>
      <w:r>
        <w:rPr>
          <w:bCs/>
          <w:b/>
        </w:rPr>
        <w:t xml:space="preserve">Local Talent Development:</w:t>
      </w:r>
      <w:r>
        <w:t xml:space="preserve"> </w:t>
      </w:r>
      <w:r>
        <w:t xml:space="preserve">The consultant should place greater emphasis on mentoring local staff to build internal capacity, reducing dependency on external advisory services over time.</w:t>
      </w:r>
    </w:p>
    <w:bookmarkEnd w:id="25"/>
    <w:bookmarkStart w:id="27" w:name="overall-rating-and-conclusion"/>
    <w:p>
      <w:pPr>
        <w:pStyle w:val="Heading2"/>
      </w:pPr>
      <w:r>
        <w:t xml:space="preserve">6. Overall Rating and Conclusion</w:t>
      </w:r>
    </w:p>
    <w:bookmarkStart w:id="26" w:name="performance-metrics"/>
    <w:p>
      <w:pPr>
        <w:pStyle w:val="Heading3"/>
      </w:pPr>
      <w:r>
        <w:t xml:space="preserve">Performance Metrics</w:t>
      </w:r>
    </w:p>
    <w:p>
      <w:pPr>
        <w:pStyle w:val="FirstParagraph"/>
      </w:pPr>
      <w:r>
        <w:rPr>
          <w:bCs/>
          <w:b/>
        </w:rPr>
        <w:t xml:space="preserve">Strategic Insight:</w:t>
      </w:r>
      <w:r>
        <w:t xml:space="preserve"> </w:t>
      </w:r>
      <w:r>
        <w:t xml:space="preserve">Excellent</w:t>
      </w:r>
    </w:p>
    <w:p>
      <w:pPr>
        <w:pStyle w:val="BodyText"/>
      </w:pPr>
      <w:r>
        <w:rPr>
          <w:bCs/>
          <w:b/>
        </w:rPr>
        <w:t xml:space="preserve">Execution Quality:</w:t>
      </w:r>
      <w:r>
        <w:t xml:space="preserve"> </w:t>
      </w:r>
      <w:r>
        <w:t xml:space="preserve">Very Good</w:t>
      </w:r>
    </w:p>
    <w:p>
      <w:pPr>
        <w:pStyle w:val="BodyText"/>
      </w:pPr>
      <w:r>
        <w:rPr>
          <w:bCs/>
          <w:b/>
        </w:rPr>
        <w:t xml:space="preserve">Cultural Adaptability:</w:t>
      </w:r>
      <w:r>
        <w:t xml:space="preserve"> </w:t>
      </w:r>
      <w:r>
        <w:t xml:space="preserve">Excellent</w:t>
      </w:r>
    </w:p>
    <w:p>
      <w:pPr>
        <w:pStyle w:val="BodyText"/>
      </w:pPr>
      <w:r>
        <w:rPr>
          <w:bCs/>
          <w:b/>
        </w:rPr>
        <w:t xml:space="preserve">Overall Rating:</w:t>
      </w:r>
      <w:r>
        <w:t xml:space="preserve"> </w:t>
      </w:r>
      <w:r>
        <w:t xml:space="preserve">Highly Recommended</w:t>
      </w:r>
    </w:p>
    <w:bookmarkEnd w:id="26"/>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has delivered exceptional value to our organization. Their deep understanding of the</w:t>
      </w:r>
      <w:r>
        <w:t xml:space="preserve"> </w:t>
      </w:r>
      <w:r>
        <w:rPr>
          <w:bCs/>
          <w:b/>
        </w:rPr>
        <w:t xml:space="preserve">Israel Jerusalem</w:t>
      </w:r>
      <w:r>
        <w:t xml:space="preserve"> </w:t>
      </w:r>
      <w:r>
        <w:t xml:space="preserve">market, combined with strong strategic and operational skills, has positioned us for sustained growth in the region. The consultant's ability to navigate the unique challenges of the capital city while maintaining high professional standards makes them an invaluable asset. We recommend continuing the engagement with a focus on the long-term development goals outlined in this report.</w:t>
      </w:r>
    </w:p>
    <w:p>
      <w:pPr>
        <w:pStyle w:val="BodyText"/>
      </w:pPr>
      <w:r>
        <w:rPr>
          <w:bCs/>
          <w:b/>
        </w:rPr>
        <w:t xml:space="preserve">Prepared By:</w:t>
      </w:r>
    </w:p>
    <w:p>
      <w:pPr>
        <w:pStyle w:val="BodyText"/>
      </w:pPr>
      <w:r>
        <w:t xml:space="preserve">Senior Review Committee</w:t>
      </w:r>
    </w:p>
    <w:p>
      <w:pPr>
        <w:pStyle w:val="BodyText"/>
      </w:pPr>
      <w:r>
        <w:t xml:space="preserve">Operations Division</w:t>
      </w:r>
    </w:p>
    <w:p>
      <w:pPr>
        <w:pStyle w:val="BodyText"/>
      </w:pPr>
      <w:r>
        <w:rPr>
          <w:bCs/>
          <w:b/>
        </w:rPr>
        <w:t xml:space="preserve">Approved By:</w:t>
      </w:r>
    </w:p>
    <w:p>
      <w:pPr>
        <w:pStyle w:val="BodyText"/>
      </w:pPr>
      <w:r>
        <w:t xml:space="preserve">Chief Executive Officer</w:t>
      </w:r>
    </w:p>
    <w:p>
      <w:pPr>
        <w:pStyle w:val="BodyText"/>
      </w:pPr>
      <w:r>
        <w:t xml:space="preserve">Regional Headquarters</w:t>
      </w:r>
    </w:p>
    <w:p>
      <w:pPr>
        <w:pStyle w:val="BodyText"/>
      </w:pPr>
      <w:r>
        <w:t xml:space="preserve">© 2023 Corporate Strategy Group.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Israel Jerusalem</dc:title>
  <dc:creator/>
  <dc:language>en</dc:language>
  <cp:keywords/>
  <dcterms:created xsi:type="dcterms:W3CDTF">2026-10-10T04:34:31Z</dcterms:created>
  <dcterms:modified xsi:type="dcterms:W3CDTF">2026-10-10T04:34:31Z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