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Strategy Team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strategic impact, and operational effectiveness of the designated Business Consultant operating within the dynamic economic landscape of Peru Lima. The purpose of this document is to evaluate the consultant's ability to navigate the unique regulatory, cultural, and market-specific challenges inherent to the Lima metropolitan area. Over the past review period, the consultant has demonstrated a robust understanding of local business ecosystems, successfully bridging the gap between international best practices and the specific requirements of Peruvian stakeholders. This report details specific competencies, areas of excellence, and recommendations for future development to ensure continued success in this critical market.</w:t>
      </w:r>
    </w:p>
    <w:bookmarkEnd w:id="21"/>
    <w:bookmarkStart w:id="22" w:name="contextual-analysis-the-peru-lima-market"/>
    <w:p>
      <w:pPr>
        <w:pStyle w:val="Heading2"/>
      </w:pPr>
      <w:r>
        <w:t xml:space="preserve">2. Contextual Analysis: The Peru Lima Market</w:t>
      </w:r>
    </w:p>
    <w:p>
      <w:pPr>
        <w:pStyle w:val="FirstParagraph"/>
      </w:pPr>
      <w:r>
        <w:t xml:space="preserve">To accurately assess the Business Consultant, one must first acknowledge the complexity of the Peru Lima environment. Lima is not merely a geographic location; it is the central hub of Peru's economic activity, characterized by a mix of traditional family-owned conglomerates and rapidly emerging startups. The regulatory framework in Peru can be intricate, requiring consultants to possess not only theoretical knowledge but also practical, on-the-ground experience with local compliance standards.</w:t>
      </w:r>
    </w:p>
    <w:p>
      <w:pPr>
        <w:pStyle w:val="BodyText"/>
      </w:pPr>
      <w:r>
        <w:t xml:space="preserve">Furthermore, the cultural nuance of doing business in Lima is paramount. Relationship-building ("confianza") is often more critical than contractual minutiae in the initial phases of engagement. The consultant under review has been evaluated based on their ability to integrate these local realities into their strategic recommendations, ensuring that solutions are not only theoretically sound but practically implementable within the Lima context.</w:t>
      </w:r>
    </w:p>
    <w:bookmarkEnd w:id="22"/>
    <w:bookmarkStart w:id="26" w:name="evaluation-of-core-competencies"/>
    <w:p>
      <w:pPr>
        <w:pStyle w:val="Heading2"/>
      </w:pPr>
      <w:r>
        <w:t xml:space="preserve">3. Evaluation of Core Competencies</w:t>
      </w:r>
    </w:p>
    <w:bookmarkStart w:id="23" w:name="strategic-adaptability-and-local-insight"/>
    <w:p>
      <w:pPr>
        <w:pStyle w:val="Heading3"/>
      </w:pPr>
      <w:r>
        <w:t xml:space="preserve">3.1 Strategic Adaptability and Local Insight</w:t>
      </w:r>
    </w:p>
    <w:p>
      <w:pPr>
        <w:pStyle w:val="FirstParagraph"/>
      </w:pPr>
      <w:r>
        <w:t xml:space="preserve">The Business Consultant has exhibited exceptional strategic adaptability. In several key projects involving market entry and operational restructuring, the consultant successfully tailored global frameworks to fit the specific needs of clients in Peru Lima. For instance, during a recent supply chain optimization project, the consultant accounted for local logistical bottlenecks and labor regulations specific to the Callao port area, resulting in a 15% increase in efficiency. This demonstrates a deep, functional understanding of the local infrastructure that goes beyond superficial market research.</w:t>
      </w:r>
    </w:p>
    <w:bookmarkEnd w:id="23"/>
    <w:bookmarkStart w:id="24" w:name="Xd61f19667320b43903842df28962bb8831f419e"/>
    <w:p>
      <w:pPr>
        <w:pStyle w:val="Heading3"/>
      </w:pPr>
      <w:r>
        <w:t xml:space="preserve">3.2 Stakeholder Management and Cultural Intelligence</w:t>
      </w:r>
    </w:p>
    <w:p>
      <w:pPr>
        <w:pStyle w:val="FirstParagraph"/>
      </w:pPr>
      <w:r>
        <w:t xml:space="preserve">A critical aspect of this Peer Review Report is the assessment of interpersonal dynamics. The consultant has shown high cultural intelligence, effectively navigating the hierarchical and relationship-driven nature of Peruvian corporate culture. Feedback from local stakeholders indicates that the consultant fosters trust through active listening and respectful engagement. The ability to communicate complex strategic concepts in clear Spanish, while maintaining professional rapport with C-suite executives in Lima, has been a significant asset. This cultural fluency has minimized friction during change management initiatives, a common pain point for external consultants in the region.</w:t>
      </w:r>
    </w:p>
    <w:bookmarkEnd w:id="24"/>
    <w:bookmarkStart w:id="25" w:name="Xb10e872dbd26b68bb0f4919507a1b96311e572d"/>
    <w:p>
      <w:pPr>
        <w:pStyle w:val="Heading3"/>
      </w:pPr>
      <w:r>
        <w:t xml:space="preserve">3.3 Regulatory Compliance and Risk Mitigation</w:t>
      </w:r>
    </w:p>
    <w:p>
      <w:pPr>
        <w:pStyle w:val="FirstParagraph"/>
      </w:pPr>
      <w:r>
        <w:t xml:space="preserve">Operating in Peru Lima requires a vigilant approach to regulatory compliance. The consultant has consistently demonstrated a proactive stance regarding legal and fiscal obligations. By staying updated on changes in Peruvian tax law and labor codes, the consultant has helped clients avoid potential liabilities. This diligence is particularly important in Lima, where regulatory shifts can occur rapidly. The consultant’s ability to identify risks early and propose compliant mitigation strategies has added substantial value to the engagements reviewed.</w:t>
      </w:r>
    </w:p>
    <w:bookmarkEnd w:id="25"/>
    <w:bookmarkEnd w:id="26"/>
    <w:bookmarkStart w:id="27" w:name="areas-for-improvement"/>
    <w:p>
      <w:pPr>
        <w:pStyle w:val="Heading2"/>
      </w:pPr>
      <w:r>
        <w:t xml:space="preserve">4. Areas for Improvement</w:t>
      </w:r>
    </w:p>
    <w:p>
      <w:pPr>
        <w:pStyle w:val="FirstParagraph"/>
      </w:pPr>
      <w:r>
        <w:t xml:space="preserve">While the overall performance of the Business Consultant is highly commendable, this Peer Review Report identifies specific areas for growth to enhance future impact in Peru Lima.</w:t>
      </w:r>
    </w:p>
    <w:p>
      <w:pPr>
        <w:numPr>
          <w:ilvl w:val="0"/>
          <w:numId w:val="1001"/>
        </w:numPr>
        <w:pStyle w:val="Compact"/>
      </w:pPr>
      <w:r>
        <w:rPr>
          <w:bCs/>
          <w:b/>
        </w:rPr>
        <w:t xml:space="preserve">Deepening Regional Integration:</w:t>
      </w:r>
      <w:r>
        <w:t xml:space="preserve"> </w:t>
      </w:r>
      <w:r>
        <w:t xml:space="preserve">While the focus on Lima is appropriate, there is an opportunity to better integrate insights from other Peruvian regions that supply or consume from Lima. A more holistic view of the national supply chain could strengthen strategic recommendations.</w:t>
      </w:r>
    </w:p>
    <w:p>
      <w:pPr>
        <w:numPr>
          <w:ilvl w:val="0"/>
          <w:numId w:val="1001"/>
        </w:numPr>
        <w:pStyle w:val="Compact"/>
      </w:pPr>
      <w:r>
        <w:rPr>
          <w:bCs/>
          <w:b/>
        </w:rPr>
        <w:t xml:space="preserve">Technology Adoption:</w:t>
      </w:r>
      <w:r>
        <w:t xml:space="preserve"> </w:t>
      </w:r>
      <w:r>
        <w:t xml:space="preserve">The consultant should further leverage digital transformation tools that are gaining traction in Lima's tech sector. Encouraging clients to adopt more advanced data analytics platforms could provide a competitive edge in this increasingly digital market.</w:t>
      </w:r>
    </w:p>
    <w:p>
      <w:pPr>
        <w:numPr>
          <w:ilvl w:val="0"/>
          <w:numId w:val="1001"/>
        </w:numPr>
        <w:pStyle w:val="Compact"/>
      </w:pPr>
      <w:r>
        <w:rPr>
          <w:bCs/>
          <w:b/>
        </w:rPr>
        <w:t xml:space="preserve">Documentation Localization:</w:t>
      </w:r>
      <w:r>
        <w:t xml:space="preserve"> </w:t>
      </w:r>
      <w:r>
        <w:t xml:space="preserve">While verbal communication is excellent, some final deliverables could benefit from more localized formatting and examples that resonate even more deeply with Peruvian business norms, ensuring maximum clarity and adoption.</w:t>
      </w:r>
    </w:p>
    <w:bookmarkEnd w:id="27"/>
    <w:bookmarkStart w:id="28" w:name="conclusion-and-recommendations"/>
    <w:p>
      <w:pPr>
        <w:pStyle w:val="Heading2"/>
      </w:pPr>
      <w:r>
        <w:t xml:space="preserve">5. Conclusion and Recommendations</w:t>
      </w:r>
    </w:p>
    <w:p>
      <w:pPr>
        <w:pStyle w:val="FirstParagraph"/>
      </w:pPr>
      <w:r>
        <w:t xml:space="preserve">In conclusion, this Peer Review Report affirms that the Business Consultant is performing at a high level within the Peru Lima market. Their combination of strategic expertise, cultural sensitivity, and regulatory awareness makes them a valuable asset to our organization and our clients. The consultant has successfully navigated the complexities of the Lima business environment, delivering tangible results and fostering strong client relationships.</w:t>
      </w:r>
    </w:p>
    <w:p>
      <w:pPr>
        <w:pStyle w:val="BodyText"/>
      </w:pPr>
      <w:r>
        <w:t xml:space="preserve">It is recommended that the consultant continue their current trajectory while focusing on the identified areas for improvement. Specifically, investing in advanced digital tools and expanding regional knowledge will further enhance their effectiveness. We endorse the continuation of their role and suggest they be considered for lead consultant positions on larger, multi-phase projects within Peru Lima. Their proven track record indicates a strong potential to drive significant value and sustainable growth for clients operating in this vital economic hub.</w:t>
      </w:r>
    </w:p>
    <w:bookmarkEnd w:id="28"/>
    <w:p>
      <w:pPr>
        <w:pStyle w:val="BodyText"/>
      </w:pPr>
      <w:r>
        <w:rPr>
          <w:bCs/>
          <w:b/>
        </w:rPr>
        <w:t xml:space="preserve">Prepared by:</w:t>
      </w:r>
    </w:p>
    <w:p>
      <w:pPr>
        <w:pStyle w:val="BodyText"/>
      </w:pPr>
      <w:r>
        <w:t xml:space="preserve">Senior Strategy Team Lead</w:t>
      </w:r>
    </w:p>
    <w:p>
      <w:pPr>
        <w:pStyle w:val="BodyText"/>
      </w:pPr>
      <w:r>
        <w:rPr>
          <w:bCs/>
          <w:b/>
        </w:rPr>
        <w:t xml:space="preserve">Approved by:</w:t>
      </w:r>
    </w:p>
    <w:p>
      <w:pPr>
        <w:pStyle w:val="BodyText"/>
      </w:pPr>
      <w:r>
        <w:t xml:space="preserve">Regional Director,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Performance in Peru Lima</dc:title>
  <dc:creator/>
  <dc:language>en</dc:language>
  <cp:keywords/>
  <dcterms:created xsi:type="dcterms:W3CDTF">2026-10-10T03:52:59Z</dcterms:created>
  <dcterms:modified xsi:type="dcterms:W3CDTF">2026-10-10T03:52:59Z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