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t xml:space="preserve">Professional Evaluation of Business Consultant Performance</w:t>
      </w:r>
    </w:p>
    <w:bookmarkEnd w:id="20"/>
    <w:p>
      <w:pPr>
        <w:pStyle w:val="BodyText"/>
      </w:pPr>
      <w:r>
        <w:rPr>
          <w:bCs/>
          <w:b/>
        </w:rPr>
        <w:t xml:space="preserve">Subject:</w:t>
      </w:r>
      <w:r>
        <w:t xml:space="preserve"> </w:t>
      </w:r>
      <w:r>
        <w:t xml:space="preserve">Business Consultant Performance Review</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26, 2023</w:t>
      </w:r>
    </w:p>
    <w:p>
      <w:pPr>
        <w:pStyle w:val="BodyText"/>
      </w:pPr>
      <w:r>
        <w:rPr>
          <w:bCs/>
          <w:b/>
        </w:rPr>
        <w:t xml:space="preserve">Review Period:</w:t>
      </w:r>
      <w:r>
        <w:t xml:space="preserve"> </w:t>
      </w:r>
      <w:r>
        <w:t xml:space="preserve">Q3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technical expertise, and strategic impact of the designated</w:t>
      </w:r>
      <w:r>
        <w:t xml:space="preserve"> </w:t>
      </w:r>
      <w:r>
        <w:rPr>
          <w:bCs/>
          <w:b/>
        </w:rPr>
        <w:t xml:space="preserve">Business Consultant</w:t>
      </w:r>
      <w:r>
        <w:t xml:space="preserve"> </w:t>
      </w:r>
      <w:r>
        <w:t xml:space="preserve">operating within the dynamic economic landscape of</w:t>
      </w:r>
      <w:r>
        <w:t xml:space="preserve"> </w:t>
      </w:r>
      <w:r>
        <w:rPr>
          <w:bCs/>
          <w:b/>
        </w:rPr>
        <w:t xml:space="preserve">Qatar Doha</w:t>
      </w:r>
      <w:r>
        <w:t xml:space="preserve">. The purpose of this document is to provide an objective assessment based on collaborative projects, stakeholder interactions, and adherence to local business standards. The consultant has demonstrated a robust understanding of the regional market, specifically aligning their advisory services with the objectives of Qatar National Vision 2030.</w:t>
      </w:r>
    </w:p>
    <w:p>
      <w:pPr>
        <w:pStyle w:val="BodyText"/>
      </w:pPr>
      <w:r>
        <w:t xml:space="preserve">The review highlights significant strengths in cross-cultural communication and regulatory compliance, which are critical factors for success in the Doha business environment. While the consultant has excelled in strategic planning, this report also identifies areas for improvement regarding local network expansion and agility in adapting to rapid regulatory shifts within the Qatar Financial Centre (QFC).</w:t>
      </w:r>
    </w:p>
    <w:bookmarkEnd w:id="21"/>
    <w:bookmarkStart w:id="22" w:name="context-and-scope-of-review"/>
    <w:p>
      <w:pPr>
        <w:pStyle w:val="Heading2"/>
      </w:pPr>
      <w:r>
        <w:t xml:space="preserve">2. Context and Scope of Review</w:t>
      </w:r>
    </w:p>
    <w:p>
      <w:pPr>
        <w:pStyle w:val="FirstParagraph"/>
      </w:pPr>
      <w:r>
        <w:t xml:space="preserve">The scope of this</w:t>
      </w:r>
      <w:r>
        <w:t xml:space="preserve"> </w:t>
      </w:r>
      <w:r>
        <w:rPr>
          <w:bCs/>
          <w:b/>
        </w:rPr>
        <w:t xml:space="preserve">Peer Review Report</w:t>
      </w:r>
      <w:r>
        <w:t xml:space="preserve"> </w:t>
      </w:r>
      <w:r>
        <w:t xml:space="preserve">encompasses the consultant's activities over the last quarter, focusing on three primary pillars: Strategic Advisory, Operational Efficiency, and Stakeholder Management. Operating in</w:t>
      </w:r>
      <w:r>
        <w:t xml:space="preserve"> </w:t>
      </w:r>
      <w:r>
        <w:rPr>
          <w:bCs/>
          <w:b/>
        </w:rPr>
        <w:t xml:space="preserve">Qatar Doha</w:t>
      </w:r>
      <w:r>
        <w:t xml:space="preserve"> </w:t>
      </w:r>
      <w:r>
        <w:t xml:space="preserve">requires a nuanced approach to business consulting, balancing international best practices with local cultural norms and government directives. The consultant was tasked with guiding mid-sized enterprises through digital transformation and market entry strategies.</w:t>
      </w:r>
    </w:p>
    <w:p>
      <w:pPr>
        <w:pStyle w:val="BodyText"/>
      </w:pPr>
      <w:r>
        <w:t xml:space="preserve">The evaluation criteria were established by the senior management team and include technical proficiency, cultural intelligence, ethical standards, and the tangible impact of recommendations on client profitability. As a</w:t>
      </w:r>
      <w:r>
        <w:t xml:space="preserve"> </w:t>
      </w:r>
      <w:r>
        <w:rPr>
          <w:bCs/>
          <w:b/>
        </w:rPr>
        <w:t xml:space="preserve">Business Consultant</w:t>
      </w:r>
      <w:r>
        <w:t xml:space="preserve"> </w:t>
      </w:r>
      <w:r>
        <w:t xml:space="preserve">in this region, the ability to navigate the complex hierarchy of Qatari corporate structures is paramount, and this aspect has been scrutinized closely in this report.</w:t>
      </w:r>
    </w:p>
    <w:bookmarkEnd w:id="22"/>
    <w:bookmarkStart w:id="26" w:name="assessment-of-core-competencies"/>
    <w:p>
      <w:pPr>
        <w:pStyle w:val="Heading2"/>
      </w:pPr>
      <w:r>
        <w:t xml:space="preserve">3. Assessment of Core Competencies</w:t>
      </w:r>
    </w:p>
    <w:bookmarkStart w:id="23" w:name="strategic-insight-and-market-knowledge"/>
    <w:p>
      <w:pPr>
        <w:pStyle w:val="Heading3"/>
      </w:pPr>
      <w:r>
        <w:t xml:space="preserve">3.1 Strategic Insight and Market Knowledge</w:t>
      </w:r>
    </w:p>
    <w:p>
      <w:pPr>
        <w:pStyle w:val="FirstParagraph"/>
      </w:pPr>
      <w:r>
        <w:t xml:space="preserve">The</w:t>
      </w:r>
      <w:r>
        <w:t xml:space="preserve"> </w:t>
      </w:r>
      <w:r>
        <w:rPr>
          <w:bCs/>
          <w:b/>
        </w:rPr>
        <w:t xml:space="preserve">Business Consultant</w:t>
      </w:r>
      <w:r>
        <w:t xml:space="preserve"> </w:t>
      </w:r>
      <w:r>
        <w:t xml:space="preserve">has exhibited a profound understanding of the economic diversification efforts in</w:t>
      </w:r>
      <w:r>
        <w:t xml:space="preserve"> </w:t>
      </w:r>
      <w:r>
        <w:rPr>
          <w:bCs/>
          <w:b/>
        </w:rPr>
        <w:t xml:space="preserve">Qatar Doha</w:t>
      </w:r>
      <w:r>
        <w:t xml:space="preserve">. Their recommendations regarding the non-oil sector, particularly in logistics and technology, were well-researched and aligned with current government incentives. The consultant successfully identified opportunities for clients to leverage the upcoming infrastructure developments in Doha, demonstrating foresight and strategic acumen.</w:t>
      </w:r>
    </w:p>
    <w:p>
      <w:pPr>
        <w:pStyle w:val="BodyText"/>
      </w:pPr>
      <w:r>
        <w:t xml:space="preserve">However, there is a need for deeper engagement with niche sectors such as renewable energy and fintech, which are rapidly growing in the region. Expanding expertise in these areas will enhance the consultant's value proposition to clients seeking innovation in the Qatari market.</w:t>
      </w:r>
    </w:p>
    <w:bookmarkEnd w:id="23"/>
    <w:bookmarkStart w:id="24" w:name="cultural-intelligence-and-communication"/>
    <w:p>
      <w:pPr>
        <w:pStyle w:val="Heading3"/>
      </w:pPr>
      <w:r>
        <w:t xml:space="preserve">3.2 Cultural Intelligence and Communication</w:t>
      </w:r>
    </w:p>
    <w:p>
      <w:pPr>
        <w:pStyle w:val="FirstParagraph"/>
      </w:pPr>
      <w:r>
        <w:t xml:space="preserve">One of the standout attributes noted in this</w:t>
      </w:r>
      <w:r>
        <w:t xml:space="preserve"> </w:t>
      </w:r>
      <w:r>
        <w:rPr>
          <w:bCs/>
          <w:b/>
        </w:rPr>
        <w:t xml:space="preserve">Peer Review Report</w:t>
      </w:r>
      <w:r>
        <w:t xml:space="preserve"> </w:t>
      </w:r>
      <w:r>
        <w:t xml:space="preserve">is the consultant's cultural intelligence. In</w:t>
      </w:r>
      <w:r>
        <w:t xml:space="preserve"> </w:t>
      </w:r>
      <w:r>
        <w:rPr>
          <w:bCs/>
          <w:b/>
        </w:rPr>
        <w:t xml:space="preserve">Qatar Doha</w:t>
      </w:r>
      <w:r>
        <w:t xml:space="preserve">, business relationships are built on trust and respect for tradition. The consultant has consistently demonstrated respect for local customs, including appropriate etiquette during meetings and an understanding of the importance of personal relationships in closing deals.</w:t>
      </w:r>
    </w:p>
    <w:p>
      <w:pPr>
        <w:pStyle w:val="BodyText"/>
      </w:pPr>
      <w:r>
        <w:t xml:space="preserve">Communication with diverse teams, comprising both local Qatari nationals and expatriates, has been effective. The consultant's ability to bridge communication gaps and foster a collaborative environment has been instrumental in project success. Nevertheless, improving proficiency in Arabic, even at a basic business level, would further strengthen rapport with senior local stakeholders.</w:t>
      </w:r>
    </w:p>
    <w:bookmarkEnd w:id="24"/>
    <w:bookmarkStart w:id="25" w:name="regulatory-compliance-and-ethics"/>
    <w:p>
      <w:pPr>
        <w:pStyle w:val="Heading3"/>
      </w:pPr>
      <w:r>
        <w:t xml:space="preserve">3.3 Regulatory Compliance and Ethics</w:t>
      </w:r>
    </w:p>
    <w:p>
      <w:pPr>
        <w:pStyle w:val="FirstParagraph"/>
      </w:pPr>
      <w:r>
        <w:t xml:space="preserve">Adherence to legal frameworks is non-negotiable for a</w:t>
      </w:r>
      <w:r>
        <w:t xml:space="preserve"> </w:t>
      </w:r>
      <w:r>
        <w:rPr>
          <w:bCs/>
          <w:b/>
        </w:rPr>
        <w:t xml:space="preserve">Business Consultant</w:t>
      </w:r>
      <w:r>
        <w:t xml:space="preserve"> </w:t>
      </w:r>
      <w:r>
        <w:t xml:space="preserve">in Qatar. The consultant has maintained a high standard of ethical conduct, ensuring all advice complies with the laws of the State of Qatar and the regulations of the Qatar Financial Centre. Their diligence in navigating visa regulations, labor laws, and corporate governance requirements has protected clients from potential legal pitfalls.</w:t>
      </w:r>
    </w:p>
    <w:bookmarkEnd w:id="25"/>
    <w:bookmarkEnd w:id="26"/>
    <w:bookmarkStart w:id="27" w:name="areas-for-improvement"/>
    <w:p>
      <w:pPr>
        <w:pStyle w:val="Heading2"/>
      </w:pPr>
      <w:r>
        <w:t xml:space="preserve">4. Areas for Improvement</w:t>
      </w:r>
    </w:p>
    <w:p>
      <w:pPr>
        <w:pStyle w:val="FirstParagraph"/>
      </w:pPr>
      <w:r>
        <w:t xml:space="preserve">While the performance has been largely commendable, this</w:t>
      </w:r>
      <w:r>
        <w:t xml:space="preserve"> </w:t>
      </w:r>
      <w:r>
        <w:rPr>
          <w:bCs/>
          <w:b/>
        </w:rPr>
        <w:t xml:space="preserve">Peer Review Report</w:t>
      </w:r>
      <w:r>
        <w:t xml:space="preserve"> </w:t>
      </w:r>
      <w:r>
        <w:t xml:space="preserve">identifies specific areas where the</w:t>
      </w:r>
      <w:r>
        <w:t xml:space="preserve"> </w:t>
      </w:r>
      <w:r>
        <w:rPr>
          <w:bCs/>
          <w:b/>
        </w:rPr>
        <w:t xml:space="preserve">Business Consultant</w:t>
      </w:r>
      <w:r>
        <w:t xml:space="preserve"> </w:t>
      </w:r>
      <w:r>
        <w:t xml:space="preserve">can enhance their effectiveness in</w:t>
      </w:r>
      <w:r>
        <w:t xml:space="preserve"> </w:t>
      </w:r>
      <w:r>
        <w:rPr>
          <w:bCs/>
          <w:b/>
        </w:rPr>
        <w:t xml:space="preserve">Qatar Doha</w:t>
      </w:r>
      <w:r>
        <w:t xml:space="preserve">:</w:t>
      </w:r>
    </w:p>
    <w:p>
      <w:pPr>
        <w:numPr>
          <w:ilvl w:val="0"/>
          <w:numId w:val="1001"/>
        </w:numPr>
        <w:pStyle w:val="Compact"/>
      </w:pPr>
      <w:r>
        <w:rPr>
          <w:bCs/>
          <w:b/>
        </w:rPr>
        <w:t xml:space="preserve">Local Network Expansion:</w:t>
      </w:r>
      <w:r>
        <w:t xml:space="preserve"> </w:t>
      </w:r>
      <w:r>
        <w:t xml:space="preserve">The consultant relies heavily on existing contacts. Actively participating in local chambers of commerce and industry events in Doha will broaden their network and provide access to new opportunities.</w:t>
      </w:r>
    </w:p>
    <w:p>
      <w:pPr>
        <w:numPr>
          <w:ilvl w:val="0"/>
          <w:numId w:val="1001"/>
        </w:numPr>
        <w:pStyle w:val="Compact"/>
      </w:pPr>
      <w:r>
        <w:rPr>
          <w:bCs/>
          <w:b/>
        </w:rPr>
        <w:t xml:space="preserve">Agility in Reporting:</w:t>
      </w:r>
      <w:r>
        <w:t xml:space="preserve"> </w:t>
      </w:r>
      <w:r>
        <w:t xml:space="preserve">Clients in the region often require rapid turnaround times for reports and presentations. Improving the speed of deliverables without compromising quality is essential.</w:t>
      </w:r>
    </w:p>
    <w:p>
      <w:pPr>
        <w:numPr>
          <w:ilvl w:val="0"/>
          <w:numId w:val="1001"/>
        </w:numPr>
        <w:pStyle w:val="Compact"/>
      </w:pPr>
      <w:r>
        <w:rPr>
          <w:bCs/>
          <w:b/>
        </w:rPr>
        <w:t xml:space="preserve">Deep Dive into Vision 2030:</w:t>
      </w:r>
      <w:r>
        <w:t xml:space="preserve"> </w:t>
      </w:r>
      <w:r>
        <w:t xml:space="preserve">While general knowledge is present, a more granular application of Qatar National Vision 2030 pillars to specific client strategies would demonstrate higher-level expertise.</w:t>
      </w:r>
    </w:p>
    <w:bookmarkEnd w:id="27"/>
    <w:bookmarkStart w:id="29" w:name="conclusion-and-recommendations"/>
    <w:p>
      <w:pPr>
        <w:pStyle w:val="Heading2"/>
      </w:pPr>
      <w:r>
        <w:t xml:space="preserve">5.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Business Consultant</w:t>
      </w:r>
      <w:r>
        <w:t xml:space="preserve"> </w:t>
      </w:r>
      <w:r>
        <w:t xml:space="preserve">is a valuable asset to the firm and its clients in</w:t>
      </w:r>
      <w:r>
        <w:t xml:space="preserve"> </w:t>
      </w:r>
      <w:r>
        <w:rPr>
          <w:bCs/>
          <w:b/>
        </w:rPr>
        <w:t xml:space="preserve">Qatar Doha</w:t>
      </w:r>
      <w:r>
        <w:t xml:space="preserve">. Their blend of international expertise and local adaptability positions them well for continued success. The consultant has successfully navigated the complexities of the Qatari business environment, delivering actionable insights that drive growth.</w:t>
      </w:r>
    </w:p>
    <w:p>
      <w:pPr>
        <w:pStyle w:val="BodyText"/>
      </w:pPr>
      <w:r>
        <w:t xml:space="preserve">It is recommended that the consultant pursue advanced certifications in regional economic policy and engage more actively in community-building activities within Doha. By addressing the areas for improvement outlined above, the consultant will not only enhance their professional standing but also contribute more significantly to the economic development goals of Qatar.</w:t>
      </w:r>
    </w:p>
    <w:bookmarkStart w:id="28" w:name="overall-performance-rating"/>
    <w:p>
      <w:pPr>
        <w:pStyle w:val="Heading3"/>
      </w:pPr>
      <w:r>
        <w:t xml:space="preserve">Overall Performance Rating</w:t>
      </w:r>
    </w:p>
    <w:p>
      <w:pPr>
        <w:pStyle w:val="FirstParagraph"/>
      </w:pPr>
      <w:r>
        <w:rPr>
          <w:bCs/>
          <w:b/>
        </w:rPr>
        <w:t xml:space="preserve">Rating:</w:t>
      </w:r>
      <w:r>
        <w:t xml:space="preserve"> </w:t>
      </w:r>
      <w:r>
        <w:t xml:space="preserve">Exceeds Expectations</w:t>
      </w:r>
    </w:p>
    <w:p>
      <w:pPr>
        <w:pStyle w:val="BodyText"/>
      </w:pPr>
      <w:r>
        <w:rPr>
          <w:bCs/>
          <w:b/>
        </w:rPr>
        <w:t xml:space="preserve">Summary:</w:t>
      </w:r>
      <w:r>
        <w:t xml:space="preserve"> </w:t>
      </w:r>
      <w:r>
        <w:t xml:space="preserve">Highly competent professional with strong regional alignment. Recommended for promotion to Senior Consultant role.</w:t>
      </w:r>
    </w:p>
    <w:bookmarkEnd w:id="28"/>
    <w:p>
      <w:pPr>
        <w:pStyle w:val="BodyText"/>
      </w:pPr>
      <w:r>
        <w:rPr>
          <w:bCs/>
          <w:b/>
        </w:rPr>
        <w:t xml:space="preserve">Reviewed By:</w:t>
      </w:r>
      <w:r>
        <w:br/>
      </w:r>
      <w:r>
        <w:t xml:space="preserve">Senior Partner</w:t>
      </w:r>
      <w:r>
        <w:br/>
      </w:r>
      <w:r>
        <w:t xml:space="preserve">[Name Redacted]</w:t>
      </w:r>
    </w:p>
    <w:p>
      <w:pPr>
        <w:pStyle w:val="BodyText"/>
      </w:pPr>
      <w:r>
        <w:rPr>
          <w:bCs/>
          <w:b/>
        </w:rPr>
        <w:t xml:space="preserve">Subject:</w:t>
      </w:r>
      <w:r>
        <w:br/>
      </w:r>
      <w:r>
        <w:t xml:space="preserve">Business Consultant</w:t>
      </w:r>
      <w:r>
        <w:br/>
      </w:r>
      <w:r>
        <w:t xml:space="preserve">[Name Redacted]</w:t>
      </w:r>
    </w:p>
    <w:p>
      <w:pPr>
        <w:pStyle w:val="BodyText"/>
      </w:pPr>
      <w:r>
        <w:t xml:space="preserve">Confidential Document - For Internal Use Only | Prepared for Peer Review Process | Qatar Doha Office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Qatar Doha</dc:title>
  <dc:creator/>
  <dc:language>en</dc:language>
  <cp:keywords/>
  <dcterms:created xsi:type="dcterms:W3CDTF">2026-10-10T08:10:27Z</dcterms:created>
  <dcterms:modified xsi:type="dcterms:W3CDTF">2026-10-10T08:10:27Z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