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Region:</w:t>
      </w:r>
      <w:r>
        <w:t xml:space="preserve"> </w:t>
      </w:r>
      <w:r>
        <w:t xml:space="preserve">Russia Moscow</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Q3 2024</w:t>
      </w:r>
    </w:p>
    <w:p>
      <w:pPr>
        <w:pStyle w:val="BodyText"/>
      </w:pPr>
      <w:r>
        <w:rPr>
          <w:bCs/>
          <w:b/>
        </w:rPr>
        <w:t xml:space="preserve">Consultant Name:</w:t>
      </w:r>
      <w:r>
        <w:t xml:space="preserve"> </w:t>
      </w:r>
      <w:r>
        <w:t xml:space="preserve">[Name Redacted]</w:t>
      </w:r>
    </w:p>
    <w:p>
      <w:pPr>
        <w:pStyle w:val="BodyText"/>
      </w:pPr>
      <w:r>
        <w:rPr>
          <w:bCs/>
          <w:b/>
        </w:rPr>
        <w:t xml:space="preserve">Reviewer:</w:t>
      </w:r>
      <w:r>
        <w:t xml:space="preserve"> </w:t>
      </w:r>
      <w:r>
        <w:t xml:space="preserve">Senior Strategy Director</w:t>
      </w:r>
    </w:p>
    <w:p>
      <w:pPr>
        <w:pStyle w:val="BodyText"/>
      </w:pPr>
      <w:r>
        <w:rPr>
          <w:bCs/>
          <w:b/>
        </w:rPr>
        <w:t xml:space="preserve">Location of Operations:</w:t>
      </w:r>
      <w:r>
        <w:t xml:space="preserve"> </w:t>
      </w:r>
      <w:r>
        <w:t xml:space="preserve">Moscow, Russian Federation</w:t>
      </w:r>
    </w:p>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strategic acumen, and operational effectiveness of the designated Business Consultant operating within the dynamic market of Russia Moscow. The purpose of this document is to evaluate the consultant’s adherence to international best practices while navigating the specific regulatory, cultural, and economic nuances of the Moscow business environment. Over the review period, the consultant has demonstrated a robust understanding of local market mechanics, successfully bridging the gap between global corporate objectives and regional execution requirements.</w:t>
      </w:r>
    </w:p>
    <w:bookmarkEnd w:id="21"/>
    <w:bookmarkStart w:id="22" w:name="market-knowledge-and-regional-adaptation"/>
    <w:p>
      <w:pPr>
        <w:pStyle w:val="Heading2"/>
      </w:pPr>
      <w:r>
        <w:t xml:space="preserve">2. Market Knowledge and Regional Adaptation</w:t>
      </w:r>
    </w:p>
    <w:p>
      <w:pPr>
        <w:pStyle w:val="FirstParagraph"/>
      </w:pPr>
      <w:r>
        <w:t xml:space="preserve">A critical component of this evaluation focuses on the Business Consultant’s mastery of the Russia Moscow landscape. The consultant has exhibited exceptional proficiency in interpreting the complex regulatory frameworks governing foreign and domestic enterprises in the region. Specifically, the ability to navigate tax legislation, labor laws, and compliance standards in Moscow has been instrumental in mitigating risk for our client portfolio.</w:t>
      </w:r>
    </w:p>
    <w:p>
      <w:pPr>
        <w:pStyle w:val="BodyText"/>
      </w:pPr>
      <w:r>
        <w:t xml:space="preserve">Furthermore, the consultant’s understanding of the local competitive landscape in Russia Moscow is profound. They have successfully identified emerging trends in the Moscow financial district and industrial sectors, allowing for proactive rather than reactive strategic planning. The review highlights that the consultant does not merely apply generic global templates but tailors every recommendation to fit the specific socio-economic realities of Russia Moscow, ensuring higher adoption rates and sustainable growth for stakeholders.</w:t>
      </w:r>
    </w:p>
    <w:bookmarkEnd w:id="22"/>
    <w:bookmarkStart w:id="23" w:name="strategic-planning-and-execution"/>
    <w:p>
      <w:pPr>
        <w:pStyle w:val="Heading2"/>
      </w:pPr>
      <w:r>
        <w:t xml:space="preserve">3. Strategic Planning and Execution</w:t>
      </w:r>
    </w:p>
    <w:p>
      <w:pPr>
        <w:pStyle w:val="FirstParagraph"/>
      </w:pPr>
      <w:r>
        <w:t xml:space="preserve">The core function of a Business Consultant is to drive value through strategic intervention. In this regard, the subject of this Peer Review Report has performed at a high level. The consultant has led multiple initiatives aimed at optimizing operational efficiency for clients based in Russia Moscow. By leveraging data analytics and local market intelligence, the consultant developed roadmaps that addressed supply chain disruptions and logistical bottlenecks common in the region.</w:t>
      </w:r>
    </w:p>
    <w:p>
      <w:pPr>
        <w:pStyle w:val="BodyText"/>
      </w:pPr>
      <w:r>
        <w:t xml:space="preserve">Notably, the consultant’s approach to change management within Russian corporate structures has been effective. Recognizing the hierarchical nature of many organizations in Russia Moscow, the consultant adapted communication strategies to engage senior leadership while simultaneously empowering mid-level management. This dual approach ensured that strategic directives were not only approved but effectively implemented across the organization.</w:t>
      </w:r>
    </w:p>
    <w:bookmarkEnd w:id="23"/>
    <w:bookmarkStart w:id="24" w:name="Xd61f19667320b43903842df28962bb8831f419e"/>
    <w:p>
      <w:pPr>
        <w:pStyle w:val="Heading2"/>
      </w:pPr>
      <w:r>
        <w:t xml:space="preserve">4. Stakeholder Management and Cultural Intelligence</w:t>
      </w:r>
    </w:p>
    <w:p>
      <w:pPr>
        <w:pStyle w:val="FirstParagraph"/>
      </w:pPr>
      <w:r>
        <w:t xml:space="preserve">Operating in Russia Moscow requires a high degree of cultural intelligence and relationship-building skills. This Peer Review Report confirms that the Business Consultant possesses strong interpersonal skills essential for maintaining trust with diverse stakeholders. The consultant has successfully fostered relationships with local government bodies, industry partners, and internal teams.</w:t>
      </w:r>
    </w:p>
    <w:p>
      <w:pPr>
        <w:pStyle w:val="BodyText"/>
      </w:pPr>
      <w:r>
        <w:t xml:space="preserve">The ability to navigate the nuances of business etiquette in Russia Moscow is evident in the consultant’s track record. They have demonstrated patience, respect for protocol, and an understanding of the importance of personal relationships in closing deals and resolving conflicts. This cultural adaptability has been a significant asset, particularly when managing cross-border projects where misunderstandings could otherwise derail progress.</w:t>
      </w:r>
    </w:p>
    <w:bookmarkEnd w:id="24"/>
    <w:bookmarkStart w:id="25" w:name="risk-management-and-compliance"/>
    <w:p>
      <w:pPr>
        <w:pStyle w:val="Heading2"/>
      </w:pPr>
      <w:r>
        <w:t xml:space="preserve">5. Risk Management and Compliance</w:t>
      </w:r>
    </w:p>
    <w:p>
      <w:pPr>
        <w:pStyle w:val="FirstParagraph"/>
      </w:pPr>
      <w:r>
        <w:t xml:space="preserve">Given the evolving economic climate, risk management is paramount. The Business Consultant has shown diligence in identifying potential risks associated with operating in Russia Moscow, including currency fluctuations, regulatory changes, and geopolitical factors. The consultant’s proactive risk assessment frameworks have helped clients maintain continuity and protect assets.</w:t>
      </w:r>
    </w:p>
    <w:p>
      <w:pPr>
        <w:pStyle w:val="BodyText"/>
      </w:pPr>
      <w:r>
        <w:t xml:space="preserve">Compliance with local laws and international sanctions is a sensitive area. The consultant has maintained strict adherence to all relevant regulations, ensuring that all business activities in Russia Moscow are conducted ethically and legally. This Peer Review Report notes that the consultant’s attention to detail in this area has prevented potential legal liabilities and reputational damage.</w:t>
      </w:r>
    </w:p>
    <w:bookmarkEnd w:id="25"/>
    <w:bookmarkStart w:id="26" w:name="areas-for-improvement"/>
    <w:p>
      <w:pPr>
        <w:pStyle w:val="Heading2"/>
      </w:pPr>
      <w:r>
        <w:t xml:space="preserve">6. Areas for Improvement</w:t>
      </w:r>
    </w:p>
    <w:p>
      <w:pPr>
        <w:pStyle w:val="FirstParagraph"/>
      </w:pPr>
      <w:r>
        <w:t xml:space="preserve">While the performance has been largely exemplary, this Peer Review Report identifies areas for further development. The consultant could enhance their digital transformation strategies to better align with the rapid technological adoption seen in Russia Moscow’s fintech and e-commerce sectors. Additionally, expanding the network of local talent and partnerships could further accelerate project delivery and deepen market penetration.</w:t>
      </w:r>
    </w:p>
    <w:bookmarkEnd w:id="26"/>
    <w:bookmarkStart w:id="27" w:name="conclusion"/>
    <w:p>
      <w:pPr>
        <w:pStyle w:val="Heading2"/>
      </w:pPr>
      <w:r>
        <w:t xml:space="preserve">7. Conclusion</w:t>
      </w:r>
    </w:p>
    <w:p>
      <w:pPr>
        <w:pStyle w:val="FirstParagraph"/>
      </w:pPr>
      <w:r>
        <w:t xml:space="preserve">In conclusion, this Peer Review Report affirms that the Business Consultant is a highly competent professional capable of delivering significant value in the challenging and rewarding market of Russia Moscow. Their combination of strategic insight, cultural awareness, and operational excellence makes them an invaluable asset. We recommend continued engagement and support for their ongoing initiatives in the region.</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Strategy Director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Russia Moscow</dc:title>
  <dc:creator/>
  <dc:language>en</dc:language>
  <cp:keywords/>
  <dcterms:created xsi:type="dcterms:W3CDTF">2026-10-10T05:54:24Z</dcterms:created>
  <dcterms:modified xsi:type="dcterms:W3CDTF">2026-10-10T05:54:24Z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