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Business Consultant Performance and Strategic Alignment</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Senior Management Board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strategic initiatives, operational methodologies, and cultural integration efforts undertaken by the designated Business Consultant operating within the Senegal Dakar region. The primary objective of this review is to assess the consultant's effectiveness in navigating the unique economic landscape of Dakar, fostering sustainable growth for client organizations, and adhering to international best practices while respecting local nuances. The findings indicate a high level of professional competence, though specific areas regarding stakeholder engagement and regulatory navigation require further refinement.</w:t>
      </w:r>
    </w:p>
    <w:bookmarkEnd w:id="21"/>
    <w:bookmarkStart w:id="22" w:name="Xe49fb170b8bb55ad567f9ac38ae04a05bf428fd"/>
    <w:p>
      <w:pPr>
        <w:pStyle w:val="Heading2"/>
      </w:pPr>
      <w:r>
        <w:t xml:space="preserve">2. Contextual Analysis: The Senegal Dakar Market</w:t>
      </w:r>
    </w:p>
    <w:p>
      <w:pPr>
        <w:pStyle w:val="FirstParagraph"/>
      </w:pPr>
      <w:r>
        <w:t xml:space="preserve">To accurately evaluate the Business Consultant, one must first understand the complexity of the operating environment. Senegal Dakar represents a dynamic hub of economic activity in West Africa. It is a city characterized by a blend of traditional commerce and rapid modernization. The market is influenced by the CFA franc stability, the growing digital economy, and the strategic importance of the Port of Dakar.</w:t>
      </w:r>
    </w:p>
    <w:p>
      <w:pPr>
        <w:pStyle w:val="BodyText"/>
      </w:pPr>
      <w:r>
        <w:t xml:space="preserve">A successful Business Consultant in this region must possess more than just theoretical knowledge; they must demonstrate an acute awareness of the local socio-economic fabric. This includes understanding the significance of "terroir" in business relationships, the importance of community trust, and the specific regulatory frameworks governing foreign and local investment in Senegal. The consultant under review has been tasked with guiding enterprises through this complex terrain, aiming to optimize operations and expand market reach.</w:t>
      </w:r>
    </w:p>
    <w:bookmarkEnd w:id="22"/>
    <w:bookmarkStart w:id="23" w:name="X7a6a2cb379e6f2a193096089aa26b3c9eb97d14"/>
    <w:p>
      <w:pPr>
        <w:pStyle w:val="Heading2"/>
      </w:pPr>
      <w:r>
        <w:t xml:space="preserve">3. Evaluation of Strategic Advisory Services</w:t>
      </w:r>
    </w:p>
    <w:p>
      <w:pPr>
        <w:pStyle w:val="FirstParagraph"/>
      </w:pPr>
      <w:r>
        <w:t xml:space="preserve">The core function of the Business Consultant was to provide strategic advisory services to mid-sized enterprises in Dakar. The peer review panel assessed the quality of these recommendations based on feasibility, innovation, and alignment with local market realities.</w:t>
      </w:r>
    </w:p>
    <w:p>
      <w:pPr>
        <w:pStyle w:val="BodyText"/>
      </w:pPr>
      <w:r>
        <w:rPr>
          <w:bCs/>
          <w:b/>
        </w:rPr>
        <w:t xml:space="preserve">Strengths:</w:t>
      </w:r>
      <w:r>
        <w:t xml:space="preserve"> </w:t>
      </w:r>
      <w:r>
        <w:t xml:space="preserve">The consultant demonstrated exceptional analytical skills in identifying market gaps within the Dakar service sector. Their proposal for digital transformation in local logistics was particularly noteworthy, showing a clear understanding of the infrastructure challenges and opportunities present in Senegal. The strategic plans were well-structured, data-driven, and presented with clarity.</w:t>
      </w:r>
    </w:p>
    <w:p>
      <w:pPr>
        <w:pStyle w:val="BodyText"/>
      </w:pPr>
      <w:r>
        <w:rPr>
          <w:bCs/>
          <w:b/>
        </w:rPr>
        <w:t xml:space="preserve">Areas for Improvement:</w:t>
      </w:r>
      <w:r>
        <w:t xml:space="preserve"> </w:t>
      </w:r>
      <w:r>
        <w:t xml:space="preserve">While the strategic vision was sound, some recommendations lacked sufficient consideration for the informal economy, which plays a massive role in Senegal Dakar. A more integrated approach that acknowledges and leverages informal networks could have strengthened the viability of the proposed strategies.</w:t>
      </w:r>
    </w:p>
    <w:bookmarkEnd w:id="23"/>
    <w:bookmarkStart w:id="24" w:name="X27ce2e7c71a7b40d984d4ab7cb17ee4e545c836"/>
    <w:p>
      <w:pPr>
        <w:pStyle w:val="Heading2"/>
      </w:pPr>
      <w:r>
        <w:t xml:space="preserve">4. Cultural Intelligence and Stakeholder Management</w:t>
      </w:r>
    </w:p>
    <w:p>
      <w:pPr>
        <w:pStyle w:val="FirstParagraph"/>
      </w:pPr>
      <w:r>
        <w:t xml:space="preserve">In the context of Senegal Dakar, cultural intelligence is as critical as financial acumen. Business is deeply relational. The Peer Review Report highlights the consultant's ability to build rapport with local stakeholders, government officials, and community leaders.</w:t>
      </w:r>
    </w:p>
    <w:p>
      <w:pPr>
        <w:pStyle w:val="BodyText"/>
      </w:pPr>
      <w:r>
        <w:t xml:space="preserve">The consultant has shown commendable respect for local customs and protocols. Their ability to navigate the hierarchical nature of Senegalese business culture has facilitated smoother negotiations and faster decision-making processes. However, the review notes that while formal relationships are strong, deeper engagement with grassroots community stakeholders could enhance the social license to operate for the clients. The consultant is encouraged to invest more time in understanding the local dialects and social dynamics beyond the corporate boardroom.</w:t>
      </w:r>
    </w:p>
    <w:bookmarkEnd w:id="24"/>
    <w:bookmarkStart w:id="25" w:name="X101ecc4296dd6393e0a669a519e77b87c8106e0"/>
    <w:p>
      <w:pPr>
        <w:pStyle w:val="Heading2"/>
      </w:pPr>
      <w:r>
        <w:t xml:space="preserve">5. Regulatory Compliance and Risk Management</w:t>
      </w:r>
    </w:p>
    <w:p>
      <w:pPr>
        <w:pStyle w:val="FirstParagraph"/>
      </w:pPr>
      <w:r>
        <w:t xml:space="preserve">Operating in Senegal requires strict adherence to local laws and regulations. The Business Consultant was evaluated on their ability to guide clients through the regulatory landscape of Dakar.</w:t>
      </w:r>
    </w:p>
    <w:p>
      <w:pPr>
        <w:pStyle w:val="BodyText"/>
      </w:pPr>
      <w:r>
        <w:t xml:space="preserve">The consultant has maintained a high standard of compliance, ensuring that all business models proposed align with the legal frameworks of Senegal. Their risk management strategies effectively identified potential political and economic risks specific to the region. However, the review suggests that the consultant should stay more proactive regarding upcoming legislative changes in the West African Economic and Monetary Union (WAEMU), as these will significantly impact business operations in Dakar in the near future.</w:t>
      </w:r>
    </w:p>
    <w:bookmarkEnd w:id="25"/>
    <w:bookmarkStart w:id="26" w:name="recommendations-and-conclusion"/>
    <w:p>
      <w:pPr>
        <w:pStyle w:val="Heading2"/>
      </w:pPr>
      <w:r>
        <w:t xml:space="preserve">6. Recommendations and Conclusion</w:t>
      </w:r>
    </w:p>
    <w:p>
      <w:pPr>
        <w:pStyle w:val="FirstParagraph"/>
      </w:pPr>
      <w:r>
        <w:t xml:space="preserve">Based on the comprehensive analysis conducted in this Peer Review Report, the Business Consultant is deemed highly effective in their role within Senegal Dakar. Their strategic insights have provided tangible value to clients, driving efficiency and growth.</w:t>
      </w:r>
    </w:p>
    <w:p>
      <w:pPr>
        <w:pStyle w:val="BodyText"/>
      </w:pPr>
      <w:r>
        <w:rPr>
          <w:bCs/>
          <w:b/>
        </w:rPr>
        <w:t xml:space="preserve">Key Recommendations:</w:t>
      </w:r>
    </w:p>
    <w:p>
      <w:pPr>
        <w:numPr>
          <w:ilvl w:val="0"/>
          <w:numId w:val="1001"/>
        </w:numPr>
        <w:pStyle w:val="Compact"/>
      </w:pPr>
      <w:r>
        <w:t xml:space="preserve">Enhance integration of informal economic factors into strategic planning.</w:t>
      </w:r>
    </w:p>
    <w:p>
      <w:pPr>
        <w:numPr>
          <w:ilvl w:val="0"/>
          <w:numId w:val="1001"/>
        </w:numPr>
        <w:pStyle w:val="Compact"/>
      </w:pPr>
      <w:r>
        <w:t xml:space="preserve">Deepen community engagement to strengthen social capital in Dakar.</w:t>
      </w:r>
    </w:p>
    <w:p>
      <w:pPr>
        <w:numPr>
          <w:ilvl w:val="0"/>
          <w:numId w:val="1001"/>
        </w:numPr>
        <w:pStyle w:val="Compact"/>
      </w:pPr>
      <w:r>
        <w:t xml:space="preserve">Proactively monitor WAEMU regulatory changes to mitigate future risks.</w:t>
      </w:r>
    </w:p>
    <w:p>
      <w:pPr>
        <w:pStyle w:val="FirstParagraph"/>
      </w:pPr>
      <w:r>
        <w:t xml:space="preserve">In conclusion, the consultant has successfully bridged the gap between international business standards and the local realities of Senegal Dakar. With the implementation of the recommended adjustments, their impact is expected to grow, contributing significantly to the economic development of the region.</w:t>
      </w:r>
    </w:p>
    <w:bookmarkEnd w:id="26"/>
    <w:p>
      <w:pPr>
        <w:pStyle w:val="BodyText"/>
      </w:pPr>
      <w:r>
        <w:rPr>
          <w:bCs/>
          <w:b/>
        </w:rPr>
        <w:t xml:space="preserve">Reviewed By:</w:t>
      </w:r>
      <w:r>
        <w:t xml:space="preserve"> </w:t>
      </w:r>
      <w:r>
        <w:t xml:space="preserve">Senior Peer Review Committee</w:t>
      </w:r>
    </w:p>
    <w:p>
      <w:pPr>
        <w:pStyle w:val="BodyText"/>
      </w:pPr>
      <w:r>
        <w:rPr>
          <w:bCs/>
          <w:b/>
        </w:rPr>
        <w:t xml:space="preserve">Organization:</w:t>
      </w:r>
      <w:r>
        <w:t xml:space="preserve"> </w:t>
      </w:r>
      <w:r>
        <w:t xml:space="preserve">International Business Standards Board</w:t>
      </w:r>
    </w:p>
    <w:p>
      <w:pPr>
        <w:pStyle w:val="BodyText"/>
      </w:pPr>
      <w:r>
        <w:rPr>
          <w:bCs/>
          <w:b/>
        </w:rPr>
        <w:t xml:space="preserve">Location:</w:t>
      </w:r>
      <w:r>
        <w:t xml:space="preserve"> </w:t>
      </w:r>
      <w:r>
        <w:t xml:space="preserve">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Senegal Dakar</dc:title>
  <dc:creator/>
  <dc:language>en</dc:language>
  <cp:keywords/>
  <dcterms:created xsi:type="dcterms:W3CDTF">2026-10-10T03:54:38Z</dcterms:created>
  <dcterms:modified xsi:type="dcterms:W3CDTF">2026-10-10T03:54:38Z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