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t xml:space="preserve">Professional Assessment of Business Consultant Performance</w:t>
      </w:r>
    </w:p>
    <w:p>
      <w:pPr>
        <w:pStyle w:val="BodyText"/>
      </w:pPr>
      <w:r>
        <w:rPr>
          <w:bCs/>
          <w:b/>
        </w:rPr>
        <w:t xml:space="preserve">Location:</w:t>
      </w:r>
      <w:r>
        <w:t xml:space="preserve"> </w:t>
      </w:r>
      <w:r>
        <w:t xml:space="preserve">Spain Valencia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PR-VAL-2023-089</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strategic acumen, and operational effectiveness of the designated</w:t>
      </w:r>
      <w:r>
        <w:t xml:space="preserve"> </w:t>
      </w:r>
      <w:r>
        <w:rPr>
          <w:bCs/>
          <w:b/>
        </w:rPr>
        <w:t xml:space="preserve">Business Consultant</w:t>
      </w:r>
      <w:r>
        <w:t xml:space="preserve"> </w:t>
      </w:r>
      <w:r>
        <w:t xml:space="preserve">operating within the dynamic economic landscape of</w:t>
      </w:r>
      <w:r>
        <w:t xml:space="preserve"> </w:t>
      </w:r>
      <w:r>
        <w:rPr>
          <w:bCs/>
          <w:b/>
        </w:rPr>
        <w:t xml:space="preserve">Spain Valencia</w:t>
      </w:r>
      <w:r>
        <w:t xml:space="preserve">. The purpose of this review is to provide a comprehensive analysis of the consultant's ability to navigate local market nuances, adhere to Spanish regulatory frameworks, and deliver tangible value to clients in the Valencian region.</w:t>
      </w:r>
    </w:p>
    <w:p>
      <w:pPr>
        <w:pStyle w:val="BodyText"/>
      </w:pPr>
      <w:r>
        <w:t xml:space="preserve">The assessment covers a six-month period during which the consultant was engaged in multiple projects ranging from market entry strategies for foreign entities to operational restructuring for local SMEs. The findings indicate a high level of competence, particularly in leveraging the specific economic strengths of Valencia, such as its logistics hub status and growing tech sector. However, areas for improvement regarding cross-cultural communication and local stakeholder management have been identified.</w:t>
      </w:r>
    </w:p>
    <w:bookmarkEnd w:id="21"/>
    <w:bookmarkStart w:id="22" w:name="X36f5cb2ee3401c86ded6678f881044ebf5d840c"/>
    <w:p>
      <w:pPr>
        <w:pStyle w:val="Heading2"/>
      </w:pPr>
      <w:r>
        <w:t xml:space="preserve">2. Contextual Analysis: The Spain Valencia Market</w:t>
      </w:r>
    </w:p>
    <w:p>
      <w:pPr>
        <w:pStyle w:val="FirstParagraph"/>
      </w:pPr>
      <w:r>
        <w:t xml:space="preserve">To accurately assess the</w:t>
      </w:r>
      <w:r>
        <w:t xml:space="preserve"> </w:t>
      </w:r>
      <w:r>
        <w:rPr>
          <w:bCs/>
          <w:b/>
        </w:rPr>
        <w:t xml:space="preserve">Business Consultant</w:t>
      </w:r>
      <w:r>
        <w:t xml:space="preserve">, it is imperative to understand the specific environment of</w:t>
      </w:r>
      <w:r>
        <w:t xml:space="preserve"> </w:t>
      </w:r>
      <w:r>
        <w:rPr>
          <w:bCs/>
          <w:b/>
        </w:rPr>
        <w:t xml:space="preserve">Spain Valencia</w:t>
      </w:r>
      <w:r>
        <w:t xml:space="preserve">. Valencia is not merely a geographic location but a distinct economic ecosystem characterized by a blend of traditional manufacturing, agriculture, and a rapidly emerging digital economy. A successful consultant in this region must possess a dual capability: understanding the formal business structures of Spain while appreciating the informal, relationship-driven nature of Valencian commerce.</w:t>
      </w:r>
    </w:p>
    <w:p>
      <w:pPr>
        <w:pStyle w:val="BodyText"/>
      </w:pPr>
      <w:r>
        <w:t xml:space="preserve">The review evaluates how well the consultant adapted their methodologies to this context. Unlike the fast-paced, transactional nature of markets in London or New York, business in Valencia often requires a longer sales cycle and a deeper investment in personal relationships. The consultant's ability to bridge the gap between international best practices and local expectations is a critical metric in this</w:t>
      </w:r>
      <w:r>
        <w:t xml:space="preserve"> </w:t>
      </w:r>
      <w:r>
        <w:rPr>
          <w:bCs/>
          <w:b/>
        </w:rPr>
        <w:t xml:space="preserve">Peer Review Report</w:t>
      </w:r>
      <w:r>
        <w:t xml:space="preserve">.</w:t>
      </w:r>
    </w:p>
    <w:bookmarkEnd w:id="22"/>
    <w:bookmarkStart w:id="25" w:name="strategic-competence-and-market-insight"/>
    <w:p>
      <w:pPr>
        <w:pStyle w:val="Heading2"/>
      </w:pPr>
      <w:r>
        <w:t xml:space="preserve">3. Strategic Competence and Market Insight</w:t>
      </w:r>
    </w:p>
    <w:bookmarkStart w:id="23" w:name="local-market-knowledge"/>
    <w:p>
      <w:pPr>
        <w:pStyle w:val="Heading3"/>
      </w:pPr>
      <w:r>
        <w:t xml:space="preserve">3.1 Local Market Knowledge</w:t>
      </w:r>
    </w:p>
    <w:p>
      <w:pPr>
        <w:pStyle w:val="FirstParagraph"/>
      </w:pPr>
      <w:r>
        <w:t xml:space="preserve">The</w:t>
      </w:r>
      <w:r>
        <w:t xml:space="preserve"> </w:t>
      </w:r>
      <w:r>
        <w:rPr>
          <w:bCs/>
          <w:b/>
        </w:rPr>
        <w:t xml:space="preserve">Business Consultant</w:t>
      </w:r>
      <w:r>
        <w:t xml:space="preserve"> </w:t>
      </w:r>
      <w:r>
        <w:t xml:space="preserve">demonstrated a robust understanding of the Valencian market. Specifically, their analysis of the Port of Valencia's impact on supply chain logistics was insightful and directly applicable to client needs. The consultant effectively utilized data regarding the "Valencia Tech Hub" initiative to advise clients on digital transformation opportunities.</w:t>
      </w:r>
    </w:p>
    <w:p>
      <w:pPr>
        <w:numPr>
          <w:ilvl w:val="0"/>
          <w:numId w:val="1001"/>
        </w:numPr>
        <w:pStyle w:val="Compact"/>
      </w:pPr>
      <w:r>
        <w:rPr>
          <w:bCs/>
          <w:b/>
        </w:rPr>
        <w:t xml:space="preserve">Strength:</w:t>
      </w:r>
      <w:r>
        <w:t xml:space="preserve"> </w:t>
      </w:r>
      <w:r>
        <w:t xml:space="preserve">Accurate identification of local competitors and regulatory bodies in the Comunitat Valenciana.</w:t>
      </w:r>
    </w:p>
    <w:p>
      <w:pPr>
        <w:numPr>
          <w:ilvl w:val="0"/>
          <w:numId w:val="1001"/>
        </w:numPr>
        <w:pStyle w:val="Compact"/>
      </w:pPr>
      <w:r>
        <w:rPr>
          <w:bCs/>
          <w:b/>
        </w:rPr>
        <w:t xml:space="preserve">Observation:</w:t>
      </w:r>
      <w:r>
        <w:t xml:space="preserve"> </w:t>
      </w:r>
      <w:r>
        <w:t xml:space="preserve">The consultant successfully navigated the complexities of Spanish labor law, providing compliant restructuring plans that respected local worker protections.</w:t>
      </w:r>
    </w:p>
    <w:bookmarkEnd w:id="23"/>
    <w:bookmarkStart w:id="24" w:name="strategic-planning"/>
    <w:p>
      <w:pPr>
        <w:pStyle w:val="Heading3"/>
      </w:pPr>
      <w:r>
        <w:t xml:space="preserve">3.2 Strategic Planning</w:t>
      </w:r>
    </w:p>
    <w:p>
      <w:pPr>
        <w:pStyle w:val="FirstParagraph"/>
      </w:pPr>
      <w:r>
        <w:t xml:space="preserve">In terms of strategic planning, the consultant provided clear, actionable roadmaps. However, the</w:t>
      </w:r>
      <w:r>
        <w:t xml:space="preserve"> </w:t>
      </w:r>
      <w:r>
        <w:rPr>
          <w:bCs/>
          <w:b/>
        </w:rPr>
        <w:t xml:space="preserve">Peer Review Report</w:t>
      </w:r>
      <w:r>
        <w:t xml:space="preserve"> </w:t>
      </w:r>
      <w:r>
        <w:t xml:space="preserve">notes that while the high-level strategy was sound, the tactical implementation plans occasionally lacked granularity regarding local vendor capabilities.</w:t>
      </w:r>
    </w:p>
    <w:bookmarkEnd w:id="24"/>
    <w:bookmarkEnd w:id="25"/>
    <w:bookmarkStart w:id="28" w:name="X65fa55d015ac4baff85c7228b3ba7488d63f0af"/>
    <w:p>
      <w:pPr>
        <w:pStyle w:val="Heading2"/>
      </w:pPr>
      <w:r>
        <w:t xml:space="preserve">4. Operational Effectiveness and Client Management</w:t>
      </w:r>
    </w:p>
    <w:bookmarkStart w:id="26" w:name="communication-and-cultural-adaptation"/>
    <w:p>
      <w:pPr>
        <w:pStyle w:val="Heading3"/>
      </w:pPr>
      <w:r>
        <w:t xml:space="preserve">4.1 Communication and Cultural Adaptation</w:t>
      </w:r>
    </w:p>
    <w:p>
      <w:pPr>
        <w:pStyle w:val="FirstParagraph"/>
      </w:pPr>
      <w:r>
        <w:t xml:space="preserve">Communication is the cornerstone of consulting. In</w:t>
      </w:r>
      <w:r>
        <w:t xml:space="preserve"> </w:t>
      </w:r>
      <w:r>
        <w:rPr>
          <w:bCs/>
          <w:b/>
        </w:rPr>
        <w:t xml:space="preserve">Spain Valencia</w:t>
      </w:r>
      <w:r>
        <w:t xml:space="preserve">, this extends beyond language proficiency to cultural fluency. The consultant's Spanish language skills are rated as advanced, allowing for effective negotiation. However, the review highlights a need for greater sensitivity to the hierarchical nature of many traditional Valencian family businesses.</w:t>
      </w:r>
    </w:p>
    <w:p>
      <w:pPr>
        <w:pStyle w:val="BodyText"/>
      </w:pPr>
      <w:r>
        <w:t xml:space="preserve">There were instances where the consultant's direct communication style, while efficient, was perceived as abrupt by local stakeholders. Adapting to the more nuanced, polite, and indirect communication style prevalent in the region would enhance client trust and project acceptance.</w:t>
      </w:r>
    </w:p>
    <w:bookmarkEnd w:id="26"/>
    <w:bookmarkStart w:id="27" w:name="project-delivery"/>
    <w:p>
      <w:pPr>
        <w:pStyle w:val="Heading3"/>
      </w:pPr>
      <w:r>
        <w:t xml:space="preserve">4.2 Project Delivery</w:t>
      </w:r>
    </w:p>
    <w:p>
      <w:pPr>
        <w:pStyle w:val="FirstParagraph"/>
      </w:pPr>
      <w:r>
        <w:t xml:space="preserve">The consultant consistently met project deadlines and budget constraints. Their ability to manage remote teams while coordinating with on-the-ground partners in Valencia was commendable. The use of digital collaboration tools was effective, ensuring transparency for international clients.</w:t>
      </w:r>
    </w:p>
    <w:bookmarkEnd w:id="27"/>
    <w:bookmarkEnd w:id="28"/>
    <w:bookmarkStart w:id="29" w:name="areas-for-improvement"/>
    <w:p>
      <w:pPr>
        <w:pStyle w:val="Heading2"/>
      </w:pPr>
      <w:r>
        <w:t xml:space="preserve">5. Areas for Improvement</w:t>
      </w:r>
    </w:p>
    <w:p>
      <w:pPr>
        <w:pStyle w:val="FirstParagraph"/>
      </w:pPr>
      <w:r>
        <w:t xml:space="preserve">Based on the evidence gathered for this</w:t>
      </w:r>
      <w:r>
        <w:t xml:space="preserve"> </w:t>
      </w:r>
      <w:r>
        <w:rPr>
          <w:bCs/>
          <w:b/>
        </w:rPr>
        <w:t xml:space="preserve">Peer Review Report</w:t>
      </w:r>
      <w:r>
        <w:t xml:space="preserve">, the following areas require focused development:</w:t>
      </w:r>
    </w:p>
    <w:p>
      <w:pPr>
        <w:numPr>
          <w:ilvl w:val="0"/>
          <w:numId w:val="1002"/>
        </w:numPr>
        <w:pStyle w:val="Compact"/>
      </w:pPr>
      <w:r>
        <w:rPr>
          <w:bCs/>
          <w:b/>
        </w:rPr>
        <w:t xml:space="preserve">Stakeholder Engagement:</w:t>
      </w:r>
      <w:r>
        <w:t xml:space="preserve"> </w:t>
      </w:r>
      <w:r>
        <w:t xml:space="preserve">The consultant should invest more time in informal networking events in Valencia to build a stronger local support network. Business in this region is heavily influenced by personal connections.</w:t>
      </w:r>
    </w:p>
    <w:p>
      <w:pPr>
        <w:numPr>
          <w:ilvl w:val="0"/>
          <w:numId w:val="1002"/>
        </w:numPr>
        <w:pStyle w:val="Compact"/>
      </w:pPr>
      <w:r>
        <w:rPr>
          <w:bCs/>
          <w:b/>
        </w:rPr>
        <w:t xml:space="preserve">Regulatory Agility:</w:t>
      </w:r>
      <w:r>
        <w:t xml:space="preserve"> </w:t>
      </w:r>
      <w:r>
        <w:t xml:space="preserve">While current knowledge is sufficient, the consultant must stay ahead of evolving regional tax incentives and grants offered by the Valencian government to maximize client value.</w:t>
      </w:r>
    </w:p>
    <w:p>
      <w:pPr>
        <w:numPr>
          <w:ilvl w:val="0"/>
          <w:numId w:val="1002"/>
        </w:numPr>
        <w:pStyle w:val="Compact"/>
      </w:pPr>
      <w:r>
        <w:rPr>
          <w:bCs/>
          <w:b/>
        </w:rPr>
        <w:t xml:space="preserve">Cultural Nuance:</w:t>
      </w:r>
      <w:r>
        <w:t xml:space="preserve"> </w:t>
      </w:r>
      <w:r>
        <w:t xml:space="preserve">Training in cross-cultural management specific to Southern European business etiquette is recommended to refine interpersonal interactions.</w:t>
      </w:r>
    </w:p>
    <w:bookmarkEnd w:id="29"/>
    <w:bookmarkStart w:id="30"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Business Consultant</w:t>
      </w:r>
      <w:r>
        <w:t xml:space="preserve"> </w:t>
      </w:r>
      <w:r>
        <w:t xml:space="preserve">has performed at a high level within the challenging and rewarding market of</w:t>
      </w:r>
      <w:r>
        <w:t xml:space="preserve"> </w:t>
      </w:r>
      <w:r>
        <w:rPr>
          <w:bCs/>
          <w:b/>
        </w:rPr>
        <w:t xml:space="preserve">Spain Valencia</w:t>
      </w:r>
      <w:r>
        <w:t xml:space="preserve">. Their technical expertise, combined with a solid grasp of the local economic landscape, has resulted in successful project outcomes. This</w:t>
      </w:r>
      <w:r>
        <w:t xml:space="preserve"> </w:t>
      </w:r>
      <w:r>
        <w:rPr>
          <w:bCs/>
          <w:b/>
        </w:rPr>
        <w:t xml:space="preserve">Peer Review Report</w:t>
      </w:r>
      <w:r>
        <w:t xml:space="preserve"> </w:t>
      </w:r>
      <w:r>
        <w:t xml:space="preserve">affirms their value to the organization and their clients.</w:t>
      </w:r>
    </w:p>
    <w:p>
      <w:pPr>
        <w:pStyle w:val="BodyText"/>
      </w:pPr>
      <w:r>
        <w:t xml:space="preserve">It is recommended that the consultant continues their current trajectory while actively addressing the identified areas for improvement. By deepening their cultural integration and expanding their local network, they will be well-positioned to lead larger, more complex engagements in the region. The organization should consider assigning them to mentor junior consultants entering the Spanish market, leveraging their hard-won experience in Valencia.</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Retain and Promote to Senior Consultant Level for Iberian Operations.</w:t>
      </w:r>
    </w:p>
    <w:bookmarkEnd w:id="30"/>
    <w:p>
      <w:pPr>
        <w:pStyle w:val="BodyText"/>
      </w:pPr>
      <w:r>
        <w:rPr>
          <w:bCs/>
          <w:b/>
        </w:rPr>
        <w:t xml:space="preserve">Reviewed By:</w:t>
      </w:r>
      <w:r>
        <w:br/>
      </w:r>
      <w:r>
        <w:t xml:space="preserve">Senior Partner, Strategy Division</w:t>
      </w:r>
      <w:r>
        <w:br/>
      </w:r>
    </w:p>
    <w:p>
      <w:pPr>
        <w:pStyle w:val="BodyText"/>
      </w:pPr>
      <w:r>
        <w:t xml:space="preserve">Signature</w:t>
      </w:r>
    </w:p>
    <w:p>
      <w:pPr>
        <w:pStyle w:val="BodyText"/>
      </w:pPr>
      <w:r>
        <w:rPr>
          <w:bCs/>
          <w:b/>
        </w:rPr>
        <w:t xml:space="preserve">Consultant Acknowledgment:</w:t>
      </w:r>
      <w:r>
        <w:br/>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Spain Valencia</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