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Review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strategic acumen, and operational effectiveness of a Business Consultant operating within the dynamic economic landscape of United States Miami. The purpose of this document is to provide a comprehensive assessment based on peer observations, client feedback, and measurable outcomes achieved during the review period. The consultant under review has demonstrated a robust understanding of the local market nuances, regulatory environments, and cultural dynamics that define the Miami business ecosystem. This report aims to highlight areas of excellence, identify opportunities for professional growth, and offer actionable recommendations to enhance future consulting engagements.</w:t>
      </w:r>
    </w:p>
    <w:bookmarkEnd w:id="21"/>
    <w:bookmarkStart w:id="22" w:name="scope-of-review"/>
    <w:p>
      <w:pPr>
        <w:pStyle w:val="Heading2"/>
      </w:pPr>
      <w:r>
        <w:t xml:space="preserve">2. Scope of Review</w:t>
      </w:r>
    </w:p>
    <w:p>
      <w:pPr>
        <w:pStyle w:val="FirstParagraph"/>
      </w:pPr>
      <w:r>
        <w:t xml:space="preserve">The scope of this Peer Review Report encompasses the consultant's activities over the past twelve months, focusing on projects executed for clients across various sectors, including real estate, hospitality, technology, and international trade. Given the unique position of United States Miami as a gateway between North and Latin America, the review specifically assesses the consultant's ability to navigate cross-border business challenges, manage multicultural teams, and deliver value-driven solutions. The evaluation criteria include strategic planning, client relationship management, financial analysis, project execution, and adherence to ethical standards.</w:t>
      </w:r>
    </w:p>
    <w:bookmarkEnd w:id="22"/>
    <w:bookmarkStart w:id="27" w:name="performance-evaluation"/>
    <w:p>
      <w:pPr>
        <w:pStyle w:val="Heading2"/>
      </w:pPr>
      <w:r>
        <w:t xml:space="preserve">3. Performance Evaluation</w:t>
      </w:r>
    </w:p>
    <w:bookmarkStart w:id="23" w:name="strategic-insight-and-market-knowledge"/>
    <w:p>
      <w:pPr>
        <w:pStyle w:val="Heading3"/>
      </w:pPr>
      <w:r>
        <w:t xml:space="preserve">3.1 Strategic Insight and Market Knowledge</w:t>
      </w:r>
    </w:p>
    <w:p>
      <w:pPr>
        <w:pStyle w:val="FirstParagraph"/>
      </w:pPr>
      <w:r>
        <w:t xml:space="preserve">The Business Consultant has exhibited exceptional strategic insight, particularly in leveraging the economic opportunities presented by United States Miami. The consultant's deep understanding of local zoning laws, tax incentives, and emerging market trends has been instrumental in guiding clients through complex decision-making processes. For instance, the consultant's recommendations for a hospitality client resulted in a 15% increase in occupancy rates by aligning marketing strategies with the city's growing tourism demographics. This level of market-specific expertise is critical for success in Miami's competitive environment.</w:t>
      </w:r>
    </w:p>
    <w:bookmarkEnd w:id="23"/>
    <w:bookmarkStart w:id="24" w:name="client-relationship-management"/>
    <w:p>
      <w:pPr>
        <w:pStyle w:val="Heading3"/>
      </w:pPr>
      <w:r>
        <w:t xml:space="preserve">3.2 Client Relationship Management</w:t>
      </w:r>
    </w:p>
    <w:p>
      <w:pPr>
        <w:pStyle w:val="FirstParagraph"/>
      </w:pPr>
      <w:r>
        <w:t xml:space="preserve">Effective communication and relationship building are paramount for a Business Consultant, and the subject of this review has excelled in this area. The consultant has maintained strong rapport with clients, ensuring transparency and trust throughout all engagements. Feedback from clients indicates a high level of satisfaction with the consultant's responsiveness, professionalism, and ability to tailor solutions to their unique needs. The consultant's ability to navigate the diverse cultural landscape of United States Miami has further strengthened client relationships, fostering long-term partnerships.</w:t>
      </w:r>
    </w:p>
    <w:bookmarkEnd w:id="24"/>
    <w:bookmarkStart w:id="25" w:name="financial-analysis-and-cost-optimization"/>
    <w:p>
      <w:pPr>
        <w:pStyle w:val="Heading3"/>
      </w:pPr>
      <w:r>
        <w:t xml:space="preserve">3.3 Financial Analysis and Cost Optimization</w:t>
      </w:r>
    </w:p>
    <w:p>
      <w:pPr>
        <w:pStyle w:val="FirstParagraph"/>
      </w:pPr>
      <w:r>
        <w:t xml:space="preserve">The consultant has demonstrated strong financial acumen, providing clients with detailed analyses that drive cost optimization and revenue growth. In one notable case, the consultant identified inefficiencies in a client's supply chain operations, resulting in annual savings of over $200,000. The consultant's ability to present complex financial data in an accessible and actionable manner has been highly valued by stakeholders. This skill is particularly important in United States Miami, where businesses often operate with thin margins and require precise financial guidance.</w:t>
      </w:r>
    </w:p>
    <w:bookmarkEnd w:id="25"/>
    <w:bookmarkStart w:id="26" w:name="project-execution-and-timeliness"/>
    <w:p>
      <w:pPr>
        <w:pStyle w:val="Heading3"/>
      </w:pPr>
      <w:r>
        <w:t xml:space="preserve">3.4 Project Execution and Timeliness</w:t>
      </w:r>
    </w:p>
    <w:p>
      <w:pPr>
        <w:pStyle w:val="FirstParagraph"/>
      </w:pPr>
      <w:r>
        <w:t xml:space="preserve">The consultant has consistently delivered projects on time and within budget, adhering to agreed-upon milestones and deliverables. The ability to manage multiple projects simultaneously without compromising quality is a testament to the consultant's organizational skills and dedication. However, there were instances where unforeseen regulatory changes in United States Miami caused minor delays. While the consultant handled these situations professionally, future improvements could include more proactive risk assessment and contingency planning.</w:t>
      </w:r>
    </w:p>
    <w:bookmarkEnd w:id="26"/>
    <w:bookmarkEnd w:id="27"/>
    <w:bookmarkStart w:id="28" w:name="areas-for-improvement"/>
    <w:p>
      <w:pPr>
        <w:pStyle w:val="Heading2"/>
      </w:pPr>
      <w:r>
        <w:t xml:space="preserve">4. Areas for Improvement</w:t>
      </w:r>
    </w:p>
    <w:p>
      <w:pPr>
        <w:pStyle w:val="FirstParagraph"/>
      </w:pPr>
      <w:r>
        <w:t xml:space="preserve">While the Business Consultant has performed at a high level, there are areas where further development could enhance overall effectiveness. First, the consultant could benefit from expanding their network within the technology sector, as United States Miami is rapidly emerging as a hub for fintech and blockchain innovation. Second, while the consultant's financial analysis is strong, incorporating more advanced data analytics tools could provide deeper insights and predictive capabilities. Finally, the consultant should consider enhancing their public speaking and presentation skills to better engage with larger audiences and stakeholders.</w:t>
      </w:r>
    </w:p>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support the continued growth and success of the Business Consultant:</w:t>
      </w:r>
    </w:p>
    <w:p>
      <w:pPr>
        <w:numPr>
          <w:ilvl w:val="0"/>
          <w:numId w:val="1001"/>
        </w:numPr>
        <w:pStyle w:val="Compact"/>
      </w:pPr>
      <w:r>
        <w:t xml:space="preserve">Attend industry conferences and networking events in United States Miami to build relationships with key players in the technology and innovation sectors.</w:t>
      </w:r>
    </w:p>
    <w:p>
      <w:pPr>
        <w:numPr>
          <w:ilvl w:val="0"/>
          <w:numId w:val="1001"/>
        </w:numPr>
        <w:pStyle w:val="Compact"/>
      </w:pPr>
      <w:r>
        <w:t xml:space="preserve">Invest in training or certifications related to advanced data analytics and business intelligence tools.</w:t>
      </w:r>
    </w:p>
    <w:p>
      <w:pPr>
        <w:numPr>
          <w:ilvl w:val="0"/>
          <w:numId w:val="1001"/>
        </w:numPr>
        <w:pStyle w:val="Compact"/>
      </w:pPr>
      <w:r>
        <w:t xml:space="preserve">Seek opportunities to lead workshops or seminars to enhance public speaking and thought leadership skills.</w:t>
      </w:r>
    </w:p>
    <w:p>
      <w:pPr>
        <w:numPr>
          <w:ilvl w:val="0"/>
          <w:numId w:val="1001"/>
        </w:numPr>
        <w:pStyle w:val="Compact"/>
      </w:pPr>
      <w:r>
        <w:t xml:space="preserve">Develop a more structured approach to risk management, particularly for projects involving regulatory or legal complexities.</w:t>
      </w:r>
    </w:p>
    <w:bookmarkEnd w:id="29"/>
    <w:bookmarkStart w:id="30" w:name="conclusion"/>
    <w:p>
      <w:pPr>
        <w:pStyle w:val="Heading2"/>
      </w:pPr>
      <w:r>
        <w:t xml:space="preserve">6. Conclusion</w:t>
      </w:r>
    </w:p>
    <w:p>
      <w:pPr>
        <w:pStyle w:val="FirstParagraph"/>
      </w:pPr>
      <w:r>
        <w:t xml:space="preserve">In conclusion, this Peer Review Report affirms that the Business Consultant has delivered exceptional value to clients operating in United States Miami. The consultant's strategic insight, client-centric approach, and financial expertise have contributed significantly to the success of multiple projects. While there are opportunities for further development, the consultant's overall performance is commendable and aligns with the highest standards of the consulting profession. We recommend continued support and investment in the consultant's professional growth to ensure sustained excellence in future engagements.</w:t>
      </w:r>
    </w:p>
    <w:bookmarkEnd w:id="30"/>
    <w:p>
      <w:pPr>
        <w:pStyle w:val="BodyText"/>
      </w:pPr>
      <w:r>
        <w:rPr>
          <w:bCs/>
          <w:b/>
        </w:rPr>
        <w:t xml:space="preserve">Prepared By:</w:t>
      </w:r>
    </w:p>
    <w:p>
      <w:pPr>
        <w:pStyle w:val="BodyText"/>
      </w:pPr>
      <w:r>
        <w:t xml:space="preserve">Senior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dc:title>
  <dc:creator/>
  <dc:language>en</dc:language>
  <cp:keywords/>
  <dcterms:created xsi:type="dcterms:W3CDTF">2026-10-10T08:53:12Z</dcterms:created>
  <dcterms:modified xsi:type="dcterms:W3CDTF">2026-10-10T08:53:12Z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