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Business Consultant</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Management Committee</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strategic impact, and operational effectiveness of the designated Business Consultant operating within the dynamic economic landscape of Uzbekistan Tashkent. The purpose of this document is to evaluate the consultant's ability to navigate the unique regulatory, cultural, and market-specific challenges present in the capital city. Over the past review period, the consultant has demonstrated a robust understanding of local business practices while successfully integrating international best practices. This report details specific achievements, areas requiring improvement, and strategic recommendations to enhance future consultancy outcomes in this region.</w:t>
      </w:r>
    </w:p>
    <w:bookmarkEnd w:id="21"/>
    <w:bookmarkStart w:id="22" w:name="Xe68ff98cc7fcca95d79d87434bf8ec1c30f2dd1"/>
    <w:p>
      <w:pPr>
        <w:pStyle w:val="Heading2"/>
      </w:pPr>
      <w:r>
        <w:t xml:space="preserve">2. Contextual Analysis: The Uzbekistan Tashkent Market</w:t>
      </w:r>
    </w:p>
    <w:p>
      <w:pPr>
        <w:pStyle w:val="FirstParagraph"/>
      </w:pPr>
      <w:r>
        <w:t xml:space="preserve">To accurately evaluate the Business Consultant, one must first acknowledge the specific environment of Uzbekistan Tashkent. As the economic hub of Central Asia, Tashkent is currently undergoing significant structural reforms and liberalization. The market is characterized by a blend of state-owned enterprises transitioning toward privatization and a burgeoning private sector. A successful consultant in this region must possess more than generic business acumen; they must exhibit deep cultural intelligence and regulatory agility.</w:t>
      </w:r>
    </w:p>
    <w:p>
      <w:pPr>
        <w:pStyle w:val="BodyText"/>
      </w:pPr>
      <w:r>
        <w:t xml:space="preserve">The consultant was tasked with guiding clients through complex bureaucratic processes, optimizing supply chains within the region, and facilitating foreign direct investment (FDI) compliance. The review assesses how effectively the consultant leveraged their expertise to drive value amidst these specific local conditions.</w:t>
      </w:r>
    </w:p>
    <w:bookmarkEnd w:id="22"/>
    <w:bookmarkStart w:id="26" w:name="performance-evaluation"/>
    <w:p>
      <w:pPr>
        <w:pStyle w:val="Heading2"/>
      </w:pPr>
      <w:r>
        <w:t xml:space="preserve">3. Performance Evaluation</w:t>
      </w:r>
    </w:p>
    <w:bookmarkStart w:id="23" w:name="strategic-advisory-and-market-entry"/>
    <w:p>
      <w:pPr>
        <w:pStyle w:val="Heading3"/>
      </w:pPr>
      <w:r>
        <w:t xml:space="preserve">3.1 Strategic Advisory and Market Entry</w:t>
      </w:r>
    </w:p>
    <w:p>
      <w:pPr>
        <w:pStyle w:val="FirstParagraph"/>
      </w:pPr>
      <w:r>
        <w:t xml:space="preserve">The Business Consultant has shown exceptional capability in developing market entry strategies tailored to Uzbekistan Tashkent. Their analysis of local consumer behavior and competitive landscapes has been thorough and data-driven. Specifically, the consultant’s guidance on navigating the local licensing requirements and tax structures has saved clients significant time and resources. Their ability to interpret recent legislative changes in Uzbekistan and translate them into actionable business strategies is a standout strength.</w:t>
      </w:r>
    </w:p>
    <w:bookmarkEnd w:id="23"/>
    <w:bookmarkStart w:id="24" w:name="X7b7ace262ed3082d3bfbc2d43a31befeae53280"/>
    <w:p>
      <w:pPr>
        <w:pStyle w:val="Heading3"/>
      </w:pPr>
      <w:r>
        <w:t xml:space="preserve">3.2 Stakeholder Management and Cultural Competence</w:t>
      </w:r>
    </w:p>
    <w:p>
      <w:pPr>
        <w:pStyle w:val="FirstParagraph"/>
      </w:pPr>
      <w:r>
        <w:t xml:space="preserve">Operating in Tashkent requires a nuanced approach to relationship building. The consultant has demonstrated high emotional intelligence and cultural sensitivity. They have successfully bridged the gap between international corporate expectations and local business etiquette. Feedback from local partners indicates that the consultant respects hierarchical structures while fostering open communication. This balance is critical in Uzbekistan Tashkent, where trust is the currency of commerce. The consultant’s proficiency in facilitating dialogue between expatriate management and local staff has significantly improved organizational cohesion.</w:t>
      </w:r>
    </w:p>
    <w:bookmarkEnd w:id="24"/>
    <w:bookmarkStart w:id="25" w:name="Xfb5cbea2deca6c57f0adda4861ea3971160d80c"/>
    <w:p>
      <w:pPr>
        <w:pStyle w:val="Heading3"/>
      </w:pPr>
      <w:r>
        <w:t xml:space="preserve">3.3 Operational Efficiency and Implementation</w:t>
      </w:r>
    </w:p>
    <w:p>
      <w:pPr>
        <w:pStyle w:val="FirstParagraph"/>
      </w:pPr>
      <w:r>
        <w:t xml:space="preserve">Beyond high-level strategy, the consultant has been instrumental in operational improvements. They identified inefficiencies in client workflows and proposed solutions that were realistic given the local infrastructure constraints. Their recommendations regarding digital transformation have been particularly relevant, helping traditional businesses in Tashkent adopt modern technologies without disrupting existing operations.</w:t>
      </w:r>
    </w:p>
    <w:bookmarkEnd w:id="25"/>
    <w:bookmarkEnd w:id="26"/>
    <w:bookmarkStart w:id="27" w:name="areas-for-improvement"/>
    <w:p>
      <w:pPr>
        <w:pStyle w:val="Heading2"/>
      </w:pPr>
      <w:r>
        <w:t xml:space="preserve">4. Areas for Improvement</w:t>
      </w:r>
    </w:p>
    <w:p>
      <w:pPr>
        <w:pStyle w:val="FirstParagraph"/>
      </w:pPr>
      <w:r>
        <w:t xml:space="preserve">While the overall performance is commendable, this Peer Review Report identifies specific areas where the Business Consultant can enhance their effectiveness in the Uzbekistan Tashkent context.</w:t>
      </w:r>
    </w:p>
    <w:p>
      <w:pPr>
        <w:numPr>
          <w:ilvl w:val="0"/>
          <w:numId w:val="1001"/>
        </w:numPr>
        <w:pStyle w:val="Compact"/>
      </w:pPr>
      <w:r>
        <w:rPr>
          <w:bCs/>
          <w:b/>
        </w:rPr>
        <w:t xml:space="preserve">Language Proficiency:</w:t>
      </w:r>
      <w:r>
        <w:t xml:space="preserve"> </w:t>
      </w:r>
      <w:r>
        <w:t xml:space="preserve">While English is widely used in international business, a deeper proficiency in Uzbek or Russian would significantly enhance the consultant’s ability to engage with mid-level local management and government officials. This would reduce reliance on translators and foster more authentic relationships.</w:t>
      </w:r>
    </w:p>
    <w:p>
      <w:pPr>
        <w:numPr>
          <w:ilvl w:val="0"/>
          <w:numId w:val="1001"/>
        </w:numPr>
        <w:pStyle w:val="Compact"/>
      </w:pPr>
      <w:r>
        <w:rPr>
          <w:bCs/>
          <w:b/>
        </w:rPr>
        <w:t xml:space="preserve">Local Network Expansion:</w:t>
      </w:r>
      <w:r>
        <w:t xml:space="preserve"> </w:t>
      </w:r>
      <w:r>
        <w:t xml:space="preserve">The consultant relies heavily on established contacts. Expanding their network to include emerging startups and tech hubs in Tashkent would provide a more holistic view of the market and uncover new opportunities for innovation.</w:t>
      </w:r>
    </w:p>
    <w:p>
      <w:pPr>
        <w:numPr>
          <w:ilvl w:val="0"/>
          <w:numId w:val="1001"/>
        </w:numPr>
        <w:pStyle w:val="Compact"/>
      </w:pPr>
      <w:r>
        <w:rPr>
          <w:bCs/>
          <w:b/>
        </w:rPr>
        <w:t xml:space="preserve">Regulatory Anticipation:</w:t>
      </w:r>
      <w:r>
        <w:t xml:space="preserve"> </w:t>
      </w:r>
      <w:r>
        <w:t xml:space="preserve">While reactive compliance is strong, the consultant should focus more on predictive regulatory analysis. Anticipating policy shifts in Uzbekistan before they occur would allow clients to stay ahead of the curve.</w:t>
      </w:r>
    </w:p>
    <w:bookmarkEnd w:id="27"/>
    <w:bookmarkStart w:id="28" w:name="strategic-recommendations"/>
    <w:p>
      <w:pPr>
        <w:pStyle w:val="Heading2"/>
      </w:pPr>
      <w:r>
        <w:t xml:space="preserve">5. Strategic Recommendations</w:t>
      </w:r>
    </w:p>
    <w:p>
      <w:pPr>
        <w:pStyle w:val="FirstParagraph"/>
      </w:pPr>
      <w:r>
        <w:t xml:space="preserve">Based on the findings of this review, the following recommendations are proposed to maximize the value delivered by the Business Consultant in Uzbekistan Tashkent:</w:t>
      </w:r>
    </w:p>
    <w:p>
      <w:pPr>
        <w:numPr>
          <w:ilvl w:val="0"/>
          <w:numId w:val="1002"/>
        </w:numPr>
        <w:pStyle w:val="Compact"/>
      </w:pPr>
      <w:r>
        <w:rPr>
          <w:bCs/>
          <w:b/>
        </w:rPr>
        <w:t xml:space="preserve">Enhanced Localization Training:</w:t>
      </w:r>
      <w:r>
        <w:t xml:space="preserve"> </w:t>
      </w:r>
      <w:r>
        <w:t xml:space="preserve">Invest in advanced language training and cultural immersion programs focused specifically on the nuances of Tashkent’s business environment.</w:t>
      </w:r>
    </w:p>
    <w:p>
      <w:pPr>
        <w:numPr>
          <w:ilvl w:val="0"/>
          <w:numId w:val="1002"/>
        </w:numPr>
        <w:pStyle w:val="Compact"/>
      </w:pPr>
      <w:r>
        <w:rPr>
          <w:bCs/>
          <w:b/>
        </w:rPr>
        <w:t xml:space="preserve">Collaborative Workshops:</w:t>
      </w:r>
      <w:r>
        <w:t xml:space="preserve"> </w:t>
      </w:r>
      <w:r>
        <w:t xml:space="preserve">Organize regular workshops with local industry leaders to foster knowledge exchange and strengthen the consultant’s local credibility.</w:t>
      </w:r>
    </w:p>
    <w:p>
      <w:pPr>
        <w:numPr>
          <w:ilvl w:val="0"/>
          <w:numId w:val="1002"/>
        </w:numPr>
        <w:pStyle w:val="Compact"/>
      </w:pPr>
      <w:r>
        <w:rPr>
          <w:bCs/>
          <w:b/>
        </w:rPr>
        <w:t xml:space="preserve">Focus on Sustainability:</w:t>
      </w:r>
      <w:r>
        <w:t xml:space="preserve"> </w:t>
      </w:r>
      <w:r>
        <w:t xml:space="preserve">As Uzbekistan places increasing emphasis on sustainable development, the consultant should integrate ESG (Environmental, Social, and Governance) criteria into their advisory services to align with national goals.</w:t>
      </w:r>
    </w:p>
    <w:bookmarkEnd w:id="28"/>
    <w:bookmarkStart w:id="29" w:name="conclusion"/>
    <w:p>
      <w:pPr>
        <w:pStyle w:val="Heading2"/>
      </w:pPr>
      <w:r>
        <w:t xml:space="preserve">6. Conclusion</w:t>
      </w:r>
    </w:p>
    <w:p>
      <w:pPr>
        <w:pStyle w:val="FirstParagraph"/>
      </w:pPr>
      <w:r>
        <w:t xml:space="preserve">In conclusion, this Peer Review Report affirms that the Business Consultant is performing at a high level within the challenging and rewarding market of Uzbekistan Tashkent. Their strategic insights, cultural adaptability, and operational expertise have contributed significantly to client success. By addressing the identified areas for improvement, particularly regarding language skills and network expansion, the consultant is well-positioned to become an indispensable asset in the region. The committee recommends continued engagement with a focus on the strategic enhancements outlined above.</w:t>
      </w:r>
    </w:p>
    <w:bookmarkEnd w:id="29"/>
    <w:p>
      <w:pPr>
        <w:pStyle w:val="BodyText"/>
      </w:pPr>
      <w:r>
        <w:rPr>
          <w:bCs/>
          <w:b/>
        </w:rPr>
        <w:t xml:space="preserve">Prepared by:</w:t>
      </w:r>
    </w:p>
    <w:p>
      <w:pPr>
        <w:pStyle w:val="BodyText"/>
      </w:pPr>
      <w:r>
        <w:t xml:space="preserve">Senior Review Committee</w:t>
      </w:r>
    </w:p>
    <w:p>
      <w:pPr>
        <w:pStyle w:val="BodyText"/>
      </w:pPr>
      <w:r>
        <w:rPr>
          <w:bCs/>
          <w:b/>
        </w:rPr>
        <w:t xml:space="preserve">Approved by:</w:t>
      </w:r>
    </w:p>
    <w:p>
      <w:pPr>
        <w:pStyle w:val="BodyText"/>
      </w:pPr>
      <w:r>
        <w:t xml:space="preserve">Director of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Uzbekistan Tashkent</dc:title>
  <dc:creator/>
  <dc:language>en</dc:language>
  <cp:keywords/>
  <dcterms:created xsi:type="dcterms:W3CDTF">2026-10-10T02:04:35Z</dcterms:created>
  <dcterms:modified xsi:type="dcterms:W3CDTF">2026-10-10T02:04:35Z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