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Carpenter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PR-IRQ-BAG-2023-089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professional conduct of a Carpenter operating within the construction sector of Iraq Baghdad. Given the rapid urban development and reconstruction efforts currently underway in Baghdad, the demand for skilled tradespeople who can adhere to international standards while navigating local environmental challenges is critical. This report provides a comprehensive analysis of the Carpenter's performance, focusing on their ability to execute complex joinery, structural framing, and finishing tasks in accordance with both local Iraqi building codes and global best practices.</w:t>
      </w:r>
    </w:p>
    <w:bookmarkEnd w:id="21"/>
    <w:bookmarkStart w:id="22" w:name="scope-of-review"/>
    <w:p>
      <w:pPr>
        <w:pStyle w:val="Heading2"/>
      </w:pPr>
      <w:r>
        <w:t xml:space="preserve">2. Scope of Review</w:t>
      </w:r>
    </w:p>
    <w:p>
      <w:pPr>
        <w:pStyle w:val="FirstParagraph"/>
      </w:pPr>
      <w:r>
        <w:t xml:space="preserve">The scope of this Peer Review Report encompasses a detailed observation of the Carpenter's work over a period of four weeks at a residential and commercial development site in the Al-Karkh district of Iraq Baghdad. The review focuses on the following key areas:</w:t>
      </w:r>
    </w:p>
    <w:p>
      <w:pPr>
        <w:numPr>
          <w:ilvl w:val="0"/>
          <w:numId w:val="1001"/>
        </w:numPr>
        <w:pStyle w:val="Compact"/>
      </w:pPr>
      <w:r>
        <w:t xml:space="preserve">Technical skill and craftsmanship in wood and composite material handling.</w:t>
      </w:r>
    </w:p>
    <w:p>
      <w:pPr>
        <w:numPr>
          <w:ilvl w:val="0"/>
          <w:numId w:val="1001"/>
        </w:numPr>
        <w:pStyle w:val="Compact"/>
      </w:pPr>
      <w:r>
        <w:t xml:space="preserve">Adherence to safety protocols specific to construction sites in Iraq Baghdad.</w:t>
      </w:r>
    </w:p>
    <w:p>
      <w:pPr>
        <w:numPr>
          <w:ilvl w:val="0"/>
          <w:numId w:val="1001"/>
        </w:numPr>
        <w:pStyle w:val="Compact"/>
      </w:pPr>
      <w:r>
        <w:t xml:space="preserve">Efficiency and time management in project execution.</w:t>
      </w:r>
    </w:p>
    <w:p>
      <w:pPr>
        <w:numPr>
          <w:ilvl w:val="0"/>
          <w:numId w:val="1001"/>
        </w:numPr>
        <w:pStyle w:val="Compact"/>
      </w:pPr>
      <w:r>
        <w:t xml:space="preserve">Collaboration with other trades and site supervisors.</w:t>
      </w:r>
    </w:p>
    <w:p>
      <w:pPr>
        <w:numPr>
          <w:ilvl w:val="0"/>
          <w:numId w:val="1001"/>
        </w:numPr>
        <w:pStyle w:val="Compact"/>
      </w:pPr>
      <w:r>
        <w:t xml:space="preserve">Quality control and defect resolution.</w:t>
      </w:r>
    </w:p>
    <w:bookmarkEnd w:id="22"/>
    <w:bookmarkStart w:id="23" w:name="technical-competency-assessment"/>
    <w:p>
      <w:pPr>
        <w:pStyle w:val="Heading2"/>
      </w:pPr>
      <w:r>
        <w:t xml:space="preserve">3. Technical Competency Assessment</w:t>
      </w:r>
    </w:p>
    <w:p>
      <w:pPr>
        <w:pStyle w:val="FirstParagraph"/>
      </w:pPr>
      <w:r>
        <w:t xml:space="preserve">The Carpenter demonstrated a high level of technical competency throughout the review period. In the context of Iraq Baghdad, where materials can vary in quality and availability, the Carpenter showed exceptional adaptability. They successfully interpreted architectural blueprints and translated them into precise physical structures.</w:t>
      </w:r>
    </w:p>
    <w:p>
      <w:pPr>
        <w:pStyle w:val="BodyText"/>
      </w:pPr>
      <w:r>
        <w:t xml:space="preserve">Specific observations include:</w:t>
      </w:r>
    </w:p>
    <w:p>
      <w:pPr>
        <w:numPr>
          <w:ilvl w:val="0"/>
          <w:numId w:val="1002"/>
        </w:numPr>
        <w:pStyle w:val="Compact"/>
      </w:pPr>
      <w:r>
        <w:rPr>
          <w:bCs/>
          <w:b/>
        </w:rPr>
        <w:t xml:space="preserve">Framing and Structural Work:</w:t>
      </w:r>
      <w:r>
        <w:t xml:space="preserve"> </w:t>
      </w:r>
      <w:r>
        <w:t xml:space="preserve">The Carpenter exhibited precision in framing walls and installing roof trusses. The alignment and squareness of the structures were consistently within acceptable tolerances, ensuring structural integrity against the region's seismic considerations.</w:t>
      </w:r>
    </w:p>
    <w:p>
      <w:pPr>
        <w:numPr>
          <w:ilvl w:val="0"/>
          <w:numId w:val="1002"/>
        </w:numPr>
        <w:pStyle w:val="Compact"/>
      </w:pPr>
      <w:r>
        <w:rPr>
          <w:bCs/>
          <w:b/>
        </w:rPr>
        <w:t xml:space="preserve">Joinery and Finishing:</w:t>
      </w:r>
      <w:r>
        <w:t xml:space="preserve"> </w:t>
      </w:r>
      <w:r>
        <w:t xml:space="preserve">The quality of joinery work, including the installation of doors, windows, and cabinetry, was of a high standard. The Carpenter's attention to detail in finishing work contributed significantly to the aesthetic appeal of the project, meeting the expectations of modern construction in Iraq Baghdad.</w:t>
      </w:r>
    </w:p>
    <w:p>
      <w:pPr>
        <w:numPr>
          <w:ilvl w:val="0"/>
          <w:numId w:val="1002"/>
        </w:numPr>
        <w:pStyle w:val="Compact"/>
      </w:pPr>
      <w:r>
        <w:rPr>
          <w:bCs/>
          <w:b/>
        </w:rPr>
        <w:t xml:space="preserve">Material Management:</w:t>
      </w:r>
      <w:r>
        <w:t xml:space="preserve"> </w:t>
      </w:r>
      <w:r>
        <w:t xml:space="preserve">Efficient use of materials was noted, with minimal waste generated. This is particularly important in Iraq Baghdad, where supply chain logistics can be challenging, and cost-effectiveness is a priority for developers.</w:t>
      </w:r>
    </w:p>
    <w:bookmarkEnd w:id="23"/>
    <w:bookmarkStart w:id="24" w:name="safety-and-compliance"/>
    <w:p>
      <w:pPr>
        <w:pStyle w:val="Heading2"/>
      </w:pPr>
      <w:r>
        <w:t xml:space="preserve">4. Safety and Compliance</w:t>
      </w:r>
    </w:p>
    <w:p>
      <w:pPr>
        <w:pStyle w:val="FirstParagraph"/>
      </w:pPr>
      <w:r>
        <w:t xml:space="preserve">Safety is a paramount concern in any construction environment, and this is no different in Iraq Baghdad. The Peer Review Report highlights the Carpenter's adherence to safety protocols. The Carpenter consistently used personal protective equipment (PPE), including hard hats, safety glasses, and gloves. They also demonstrated awareness of site-specific hazards, such as working at heights and operating power tools.</w:t>
      </w:r>
    </w:p>
    <w:p>
      <w:pPr>
        <w:pStyle w:val="BodyText"/>
      </w:pPr>
      <w:r>
        <w:t xml:space="preserve">Furthermore, the Carpenter showed a good understanding of local regulations and international safety standards. They actively participated in safety briefings and contributed to maintaining a clean and organized work area, reducing the risk of accidents.</w:t>
      </w:r>
    </w:p>
    <w:bookmarkEnd w:id="24"/>
    <w:bookmarkStart w:id="25" w:name="professional-conduct-and-teamwork"/>
    <w:p>
      <w:pPr>
        <w:pStyle w:val="Heading2"/>
      </w:pPr>
      <w:r>
        <w:t xml:space="preserve">5. Professional Conduct and Teamwork</w:t>
      </w:r>
    </w:p>
    <w:p>
      <w:pPr>
        <w:pStyle w:val="FirstParagraph"/>
      </w:pPr>
      <w:r>
        <w:t xml:space="preserve">The Carpenter's professional conduct was exemplary. They maintained a respectful and cooperative attitude towards colleagues, supervisors, and clients. In the multicultural environment of Iraq Baghdad, the Carpenter's ability to communicate effectively and work harmoniously with a diverse team was a significant asset. They were receptive to feedback and demonstrated a willingness to learn and improve.</w:t>
      </w:r>
    </w:p>
    <w:bookmarkEnd w:id="25"/>
    <w:bookmarkStart w:id="26" w:name="areas-for-improvement"/>
    <w:p>
      <w:pPr>
        <w:pStyle w:val="Heading2"/>
      </w:pPr>
      <w:r>
        <w:t xml:space="preserve">6. Areas for Improvement</w:t>
      </w:r>
    </w:p>
    <w:p>
      <w:pPr>
        <w:pStyle w:val="FirstParagraph"/>
      </w:pPr>
      <w:r>
        <w:t xml:space="preserve">While the Carpenter's performance was largely commendable, this Peer Review Report identifies a few areas for potential improvement:</w:t>
      </w:r>
    </w:p>
    <w:p>
      <w:pPr>
        <w:numPr>
          <w:ilvl w:val="0"/>
          <w:numId w:val="1003"/>
        </w:numPr>
        <w:pStyle w:val="Compact"/>
      </w:pPr>
      <w:r>
        <w:rPr>
          <w:bCs/>
          <w:b/>
        </w:rPr>
        <w:t xml:space="preserve">Advanced Technology Integration:</w:t>
      </w:r>
      <w:r>
        <w:t xml:space="preserve"> </w:t>
      </w:r>
      <w:r>
        <w:t xml:space="preserve">Encouraging the Carpenter to become more proficient with advanced carpentry tools and software could enhance efficiency and precision.</w:t>
      </w:r>
    </w:p>
    <w:p>
      <w:pPr>
        <w:numPr>
          <w:ilvl w:val="0"/>
          <w:numId w:val="1003"/>
        </w:numPr>
        <w:pStyle w:val="Compact"/>
      </w:pPr>
      <w:r>
        <w:rPr>
          <w:bCs/>
          <w:b/>
        </w:rPr>
        <w:t xml:space="preserve">Documentation Skills:</w:t>
      </w:r>
      <w:r>
        <w:t xml:space="preserve"> </w:t>
      </w:r>
      <w:r>
        <w:t xml:space="preserve">Improving skills in documenting work progress and material usage would aid in better project management and accountability.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Carpenter is a highly skilled and reliable professional who meets the rigorous demands of the construction industry in Iraq Baghdad. Their technical expertise, commitment to safety, and positive professional demeanor make them a valuable asset to any project. It is recommended that the Carpenter be considered for more complex and leadership-oriented roles within the organization. Continued professional development and training opportunities should be provided to further enhance their skills and contribute to the growing construction sector in Iraq Baghdad.</w:t>
      </w:r>
    </w:p>
    <w:bookmarkEnd w:id="27"/>
    <w:p>
      <w:pPr>
        <w:pStyle w:val="BodyText"/>
      </w:pPr>
      <w:r>
        <w:rPr>
          <w:bCs/>
          <w:b/>
        </w:rPr>
        <w:t xml:space="preserve">Prepared by:</w:t>
      </w:r>
    </w:p>
    <w:p>
      <w:pPr>
        <w:pStyle w:val="BodyText"/>
      </w:pPr>
      <w:r>
        <w:t xml:space="preserve">Senior Construction Inspector</w:t>
      </w:r>
    </w:p>
    <w:p>
      <w:pPr>
        <w:pStyle w:val="BodyText"/>
      </w:pPr>
      <w:r>
        <w:t xml:space="preserve">Baghdad Construction Authority</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Iraq Baghdad</dc:title>
  <dc:creator/>
  <dc:language>en</dc:language>
  <cp:keywords/>
  <dcterms:created xsi:type="dcterms:W3CDTF">2026-10-10T08:41:34Z</dcterms:created>
  <dcterms:modified xsi:type="dcterms:W3CDTF">2026-10-10T08:41:34Z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