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Master Builders Association of Wellington &amp; Licensed Building Practitioners (LBP) Peer Group</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adherence to safety standards, and regulatory compliance of a practicing Carpenter operating within the Wellington region of New Zealand. The review focuses on the specific challenges presented by the local environment, including seismic requirements, coastal weather conditions, and the unique architectural demands of Wellington's urban and suburban landscapes. The assessment concludes that the Carpenter demonstrates a high level of competency, aligning with the expectations of the Building Act 2004 and the specific criteria set forth by the Licensed Building Practitioners scheme.</w:t>
      </w:r>
    </w:p>
    <w:bookmarkEnd w:id="21"/>
    <w:bookmarkStart w:id="22" w:name="introduction-and-scope"/>
    <w:p>
      <w:pPr>
        <w:pStyle w:val="Heading2"/>
      </w:pPr>
      <w:r>
        <w:t xml:space="preserve">2. Introduction and Scope</w:t>
      </w:r>
    </w:p>
    <w:p>
      <w:pPr>
        <w:pStyle w:val="FirstParagraph"/>
      </w:pPr>
      <w:r>
        <w:t xml:space="preserve">The role of a Carpenter in New Zealand Wellington is distinct due to the region's specific climatic and geological factors. Wellington is characterized by high wind loads, significant seismic activity, and a maritime climate that necessitates robust moisture management strategies. This Peer Review Report aims to scrutinize the Carpenter's ability to navigate these complexities while delivering high-quality joinery and structural work.</w:t>
      </w:r>
    </w:p>
    <w:p>
      <w:pPr>
        <w:pStyle w:val="BodyText"/>
      </w:pPr>
      <w:r>
        <w:t xml:space="preserve">The scope of this review encompasses an analysis of recent projects, including residential renovations and new builds in the Hutt Valley and central Wellington. The evaluation criteria include structural integrity, material selection, code compliance, and professional conduct. The objective is to ensure that the Carpenter's work contributes to the safety and longevity of the built environment in this specific locality.</w:t>
      </w:r>
    </w:p>
    <w:bookmarkEnd w:id="22"/>
    <w:bookmarkStart w:id="23" w:name="X16a5d89faf2ecf2aa650ca3d09b1e2fb277717e"/>
    <w:p>
      <w:pPr>
        <w:pStyle w:val="Heading2"/>
      </w:pPr>
      <w:r>
        <w:t xml:space="preserve">3. Technical Competency and Structural Integrity</w:t>
      </w:r>
    </w:p>
    <w:p>
      <w:pPr>
        <w:pStyle w:val="FirstParagraph"/>
      </w:pPr>
      <w:r>
        <w:t xml:space="preserve">A primary focus of this Peer Review Report is the Carpenter's adherence to the New Zealand Building Code (NZBC), particularly regarding seismic resilience. Wellington sits on active fault lines, making structural precision non-negotiable. The review found that the Carpenter consistently applies correct framing techniques, ensuring that load-bearing walls and roof structures are adequately braced according to NZS 3604 standards.</w:t>
      </w:r>
    </w:p>
    <w:p>
      <w:pPr>
        <w:pStyle w:val="BodyText"/>
      </w:pPr>
      <w:r>
        <w:t xml:space="preserve">Furthermore, the Carpenter demonstrates a sophisticated understanding of wind load requirements specific to Wellington's exposed topography. The installation of roof trusses and wall cladding systems was observed to be meticulous, with appropriate fastening schedules utilized to withstand the region's notorious gales. The attention to detail in the connection of structural elements ensures that the buildings remain safe and stable, a critical requirement for any Carpenter practicing in this seismic zone.</w:t>
      </w:r>
    </w:p>
    <w:bookmarkEnd w:id="23"/>
    <w:bookmarkStart w:id="24" w:name="material-selection-and-durability"/>
    <w:p>
      <w:pPr>
        <w:pStyle w:val="Heading2"/>
      </w:pPr>
      <w:r>
        <w:t xml:space="preserve">4. Material Selection and Durability</w:t>
      </w:r>
    </w:p>
    <w:p>
      <w:pPr>
        <w:pStyle w:val="FirstParagraph"/>
      </w:pPr>
      <w:r>
        <w:t xml:space="preserve">The coastal nature of New Zealand Wellington demands rigorous material selection to prevent decay and corrosion. This Peer Review Report highlights the Carpenter's excellent judgment in choosing appropriate timber grades and treatments. The use of H3.2 and H4 treated timber for ground contact and exterior applications was noted as standard practice, effectively mitigating the risk of rot and insect damage.</w:t>
      </w:r>
    </w:p>
    <w:p>
      <w:pPr>
        <w:pStyle w:val="BodyText"/>
      </w:pPr>
      <w:r>
        <w:t xml:space="preserve">Additionally, the Carpenter's approach to moisture management was exemplary. In several reviewed projects, the installation of weather barriers, flashings, and weep holes was executed with precision, ensuring that water is effectively directed away from the building envelope. This is particularly vital in Wellington, where driving rain can compromise poorly detailed joinery. The selection of durable, locally sourced materials also supports sustainability goals, aligning with the broader environmental values of the Wellington community.</w:t>
      </w:r>
    </w:p>
    <w:bookmarkEnd w:id="24"/>
    <w:bookmarkStart w:id="25" w:name="compliance-and-regulatory-adherence"/>
    <w:p>
      <w:pPr>
        <w:pStyle w:val="Heading2"/>
      </w:pPr>
      <w:r>
        <w:t xml:space="preserve">5. Compliance and Regulatory Adherence</w:t>
      </w:r>
    </w:p>
    <w:p>
      <w:pPr>
        <w:pStyle w:val="FirstParagraph"/>
      </w:pPr>
      <w:r>
        <w:t xml:space="preserve">Compliance with local council regulations is a cornerstone of professional practice in New Zealand Wellington. This Peer Review Report confirms that the Carpenter maintains a thorough understanding of the Wellington City Council and Hutt City Council building consent processes. Documentation provided for review showed consistent alignment with approved plans and specifications.</w:t>
      </w:r>
    </w:p>
    <w:p>
      <w:pPr>
        <w:pStyle w:val="BodyText"/>
      </w:pPr>
      <w:r>
        <w:t xml:space="preserve">The Carpenter's status as a Licensed Building Practitioner (LBP) was verified, and their work reflects the ongoing professional development required to maintain this license. The review panel noted that the Carpenter actively engages with building inspectors, facilitating smooth compliance checks and promptly addressing any queries. This proactive approach to regulatory adherence minimizes risk for clients and upholds the integrity of the construction industry in the region.</w:t>
      </w:r>
    </w:p>
    <w:bookmarkEnd w:id="25"/>
    <w:bookmarkStart w:id="26" w:name="workmanship-and-aesthetic-quality"/>
    <w:p>
      <w:pPr>
        <w:pStyle w:val="Heading2"/>
      </w:pPr>
      <w:r>
        <w:t xml:space="preserve">6. Workmanship and Aesthetic Quality</w:t>
      </w:r>
    </w:p>
    <w:p>
      <w:pPr>
        <w:pStyle w:val="FirstParagraph"/>
      </w:pPr>
      <w:r>
        <w:t xml:space="preserve">Beyond structural and regulatory requirements, this Peer Review Report assesses the aesthetic quality of the Carpenter's work. Wellington's architectural landscape is diverse, ranging from historic villas to modern contemporary homes. The Carpenter has demonstrated versatility in adapting their craft to suit various styles.</w:t>
      </w:r>
    </w:p>
    <w:p>
      <w:pPr>
        <w:pStyle w:val="BodyText"/>
      </w:pPr>
      <w:r>
        <w:t xml:space="preserve">The finish quality of joinery, including cabinetry, skirting, and window installations, was rated as superior. The precision of cuts and the seamless fitting of components reflect a high degree of skill and pride in workmanship. This attention to detail not only enhances the visual appeal of the properties but also contributes to their thermal efficiency and acoustic performance, which are important considerations in Wellington's variable climate.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Carpenter under assessment is a highly competent professional well-suited to the demands of the New Zealand Wellington construction market. Their work consistently meets or exceeds the requirements of the New Zealand Building Code, demonstrates a deep understanding of local environmental challenges, and exhibits a high standard of craftsmanship.</w:t>
      </w:r>
    </w:p>
    <w:p>
      <w:pPr>
        <w:pStyle w:val="BodyText"/>
      </w:pPr>
      <w:r>
        <w:t xml:space="preserve">The review panel recommends that the Carpenter continues to engage in professional development, particularly regarding emerging sustainable building technologies and advanced seismic retrofitting techniques. By maintaining this commitment to excellence, the Carpenter will continue to play a vital role in shaping a safe, durable, and beautiful built environment for Wellington.</w:t>
      </w:r>
    </w:p>
    <w:bookmarkEnd w:id="27"/>
    <w:p>
      <w:pPr>
        <w:pStyle w:val="BodyText"/>
      </w:pPr>
      <w:r>
        <w:rPr>
          <w:bCs/>
          <w:b/>
        </w:rPr>
        <w:t xml:space="preserve">Prepared by:</w:t>
      </w:r>
    </w:p>
    <w:p>
      <w:pPr>
        <w:pStyle w:val="BodyText"/>
      </w:pPr>
      <w:r>
        <w:t xml:space="preserve">Senior Peer Reviewer</w:t>
      </w:r>
    </w:p>
    <w:p>
      <w:pPr>
        <w:pStyle w:val="BodyText"/>
      </w:pPr>
      <w:r>
        <w:t xml:space="preserve">Master Builders Association of Wellington</w:t>
      </w:r>
    </w:p>
    <w:p>
      <w:pPr>
        <w:pStyle w:val="BodyText"/>
      </w:pPr>
      <w:r>
        <w:t xml:space="preserve">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New Zealand Wellington</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