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Workmanship Assessment</w:t>
      </w:r>
    </w:p>
    <w:p>
      <w:pPr>
        <w:pStyle w:val="BodyText"/>
      </w:pPr>
      <w:r>
        <w:rPr>
          <w:bCs/>
          <w:b/>
        </w:rPr>
        <w:t xml:space="preserve">Role:</w:t>
      </w:r>
      <w:r>
        <w:t xml:space="preserve"> </w:t>
      </w:r>
      <w:r>
        <w:t xml:space="preserve">Carpenter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technical proficiency, and adherence to industry regulations of a Carpenter operating within the United Kingdom Birmingham area. The construction and renovation sectors in Birmingham are currently experiencing significant growth, driven by urban regeneration projects and residential developments. Consequently, maintaining high standards of craftsmanship is paramount. This report serves as a formal assessment based on a comprehensive review of recent projects, peer feedback, and on-site inspections conducted over the past six months.</w:t>
      </w:r>
    </w:p>
    <w:p>
      <w:pPr>
        <w:pStyle w:val="BodyText"/>
      </w:pPr>
      <w:r>
        <w:t xml:space="preserve">The primary objective of this review is to ensure that the Carpenter’s work aligns with the expectations of the local building control authorities in Birmingham and meets the rigorous standards set by the Construction Industry Council (CIC). The scope of this review encompasses joinery work, structural carpentry, site safety compliance, and professional conduct.</w:t>
      </w:r>
    </w:p>
    <w:bookmarkEnd w:id="21"/>
    <w:bookmarkStart w:id="22" w:name="technical-proficiency-and-craftsmanship"/>
    <w:p>
      <w:pPr>
        <w:pStyle w:val="Heading2"/>
      </w:pPr>
      <w:r>
        <w:t xml:space="preserve">2. Technical Proficiency and Craftsmanship</w:t>
      </w:r>
    </w:p>
    <w:p>
      <w:pPr>
        <w:pStyle w:val="FirstParagraph"/>
      </w:pPr>
      <w:r>
        <w:t xml:space="preserve">The core of this Peer Review Report focuses on the technical skills demonstrated by the Carpenter. In the context of the United Kingdom Birmingham market, where architectural styles range from Victorian terraces to modern commercial units, versatility is essential. The subject has demonstrated a high level of competency in both first and second fix carpentry.</w:t>
      </w:r>
    </w:p>
    <w:p>
      <w:pPr>
        <w:pStyle w:val="BodyText"/>
      </w:pPr>
      <w:r>
        <w:t xml:space="preserve">Specific attention was paid to the precision of joinery. The assessment of recent installations, including bespoke cabinetry and structural framing, revealed a consistent attention to detail. The use of traditional mortise and tenon joints alongside modern pocket-hole techniques indicates a well-rounded skill set. Furthermore, the Carpenter’s ability to interpret complex architectural drawings and adapt to on-site variations is commendable. This adaptability is crucial in Birmingham, where many projects involve retrofitting modern amenities into heritage-listed buildings.</w:t>
      </w:r>
    </w:p>
    <w:bookmarkEnd w:id="22"/>
    <w:bookmarkStart w:id="23" w:name="compliance-with-uk-building-regulations"/>
    <w:p>
      <w:pPr>
        <w:pStyle w:val="Heading2"/>
      </w:pPr>
      <w:r>
        <w:t xml:space="preserve">3. Compliance with UK Building Regulations</w:t>
      </w:r>
    </w:p>
    <w:p>
      <w:pPr>
        <w:pStyle w:val="FirstParagraph"/>
      </w:pPr>
      <w:r>
        <w:t xml:space="preserve">Adherence to the Building Regulations 2010 is non-negotiable for any Carpenter working in the United Kingdom. This Peer Review Report confirms that the subject maintains a thorough understanding of Part A (Structure), Part B (Fire Safety), and Part L (Conservation of Fuel and Power).</w:t>
      </w:r>
    </w:p>
    <w:p>
      <w:pPr>
        <w:pStyle w:val="BodyText"/>
      </w:pPr>
      <w:r>
        <w:t xml:space="preserve">During site inspections in Birmingham, it was observed that all structural timber work was treated in accordance with BS 8417 standards to prevent decay and insect infestation, a critical consideration given the local climate. Additionally, the installation of fire doors and intumescent strips was executed correctly, ensuring compliance with fire safety regulations. The Carpenter’s proactive approach to obtaining necessary approvals from local building control officers in Birmingham reflects a strong commitment to legal and safety standards.</w:t>
      </w:r>
    </w:p>
    <w:bookmarkEnd w:id="23"/>
    <w:bookmarkStart w:id="24" w:name="health-and-safety-standards"/>
    <w:p>
      <w:pPr>
        <w:pStyle w:val="Heading2"/>
      </w:pPr>
      <w:r>
        <w:t xml:space="preserve">4. Health and Safety Standards</w:t>
      </w:r>
    </w:p>
    <w:p>
      <w:pPr>
        <w:pStyle w:val="FirstParagraph"/>
      </w:pPr>
      <w:r>
        <w:t xml:space="preserve">Health and safety on construction sites in the United Kingdom Birmingham are governed by the Health and Safety at Work etc. Act 1974 and the Construction (Design and Management) Regulations 2015 (CDM). This Peer Review Report highlights the Carpenter’s exemplary record in maintaining a safe working environment.</w:t>
      </w:r>
    </w:p>
    <w:p>
      <w:pPr>
        <w:pStyle w:val="BodyText"/>
      </w:pPr>
      <w:r>
        <w:t xml:space="preserve">The subject consistently utilizes appropriate Personal Protective Equipment (PPE), including safety glasses, hearing protection, and dust masks. Tool maintenance logs were reviewed and found to be up to date, ensuring that all power tools are PAT tested and safe for use. Furthermore, the Carpenter demonstrates excellent housekeeping practices, minimizing trip hazards and ensuring that waste materials are disposed of responsibly in accordance with Birmingham City Council’s waste management guidelines.</w:t>
      </w:r>
    </w:p>
    <w:bookmarkEnd w:id="24"/>
    <w:bookmarkStart w:id="25" w:name="X34909ca87e0c365c853cb7921a0f29e3d4e8af7"/>
    <w:p>
      <w:pPr>
        <w:pStyle w:val="Heading2"/>
      </w:pPr>
      <w:r>
        <w:t xml:space="preserve">5. Professional Conduct and Client Relations</w:t>
      </w:r>
    </w:p>
    <w:p>
      <w:pPr>
        <w:pStyle w:val="FirstParagraph"/>
      </w:pPr>
      <w:r>
        <w:t xml:space="preserve">Beyond technical skills, this Peer Review Report assesses the Carpenter’s professional demeanor. In the competitive market of the United Kingdom Birmingham, reputation is vital. Feedback from clients and fellow tradespeople indicates that the subject is reliable, punctual, and communicates effectively.</w:t>
      </w:r>
    </w:p>
    <w:p>
      <w:pPr>
        <w:pStyle w:val="BodyText"/>
      </w:pPr>
      <w:r>
        <w:t xml:space="preserve">The Carpenter is noted for providing clear, written estimates and adhering to agreed timelines. In instances where unforeseen structural issues arose, the subject communicated transparently with project managers and clients, offering viable solutions without unnecessary delay. This level of professionalism fosters trust and ensures the smooth progression of projects.</w:t>
      </w:r>
    </w:p>
    <w:bookmarkEnd w:id="25"/>
    <w:bookmarkStart w:id="26" w:name="areas-for-development"/>
    <w:p>
      <w:pPr>
        <w:pStyle w:val="Heading2"/>
      </w:pPr>
      <w:r>
        <w:t xml:space="preserve">6. Areas for Development</w:t>
      </w:r>
    </w:p>
    <w:p>
      <w:pPr>
        <w:pStyle w:val="FirstParagraph"/>
      </w:pPr>
      <w:r>
        <w:t xml:space="preserve">While the overall assessment is highly positive, this Peer Review Report identifies a few areas for potential development. As the construction industry in the United Kingdom moves towards more sustainable practices, it is recommended that the Carpenter further upskills in the use of engineered timber products and sustainable sourcing. Additionally, obtaining formal accreditation from a recognized body such as TrustMark or the Federation of Master Builders (FMB) would further enhance credibility within the Birmingham market.</w:t>
      </w:r>
    </w:p>
    <w:bookmarkEnd w:id="26"/>
    <w:bookmarkStart w:id="27" w:name="conclusion"/>
    <w:p>
      <w:pPr>
        <w:pStyle w:val="Heading2"/>
      </w:pPr>
      <w:r>
        <w:t xml:space="preserve">7. Conclusion</w:t>
      </w:r>
    </w:p>
    <w:p>
      <w:pPr>
        <w:pStyle w:val="FirstParagraph"/>
      </w:pPr>
      <w:r>
        <w:t xml:space="preserve">In conclusion, this Peer Review Report affirms that the Carpenter under assessment is a highly skilled and professional tradesperson. Their work consistently meets the high standards required in the United Kingdom Birmingham construction sector. They demonstrate a strong command of technical skills, a rigorous adherence to building regulations and safety protocols, and a professional approach to client relations. It is the recommendation of this review that the Carpenter continues their current practices and pursues the suggested areas of development to maintain their competitive edge.</w:t>
      </w:r>
    </w:p>
    <w:bookmarkEnd w:id="27"/>
    <w:p>
      <w:pPr>
        <w:pStyle w:val="BodyText"/>
      </w:pPr>
      <w:r>
        <w:rPr>
          <w:bCs/>
          <w:b/>
        </w:rPr>
        <w:t xml:space="preserve">Reviewed By:</w:t>
      </w:r>
    </w:p>
    <w:p>
      <w:pPr>
        <w:pStyle w:val="BodyText"/>
      </w:pPr>
      <w:r>
        <w:t xml:space="preserve">Senior Construction Inspector</w:t>
      </w:r>
    </w:p>
    <w:p>
      <w:pPr>
        <w:pStyle w:val="BodyText"/>
      </w:pPr>
      <w:r>
        <w:t xml:space="preserve">Birmingham Building Standards Association</w:t>
      </w:r>
    </w:p>
    <w:p>
      <w:pPr>
        <w:pStyle w:val="BodyText"/>
      </w:pPr>
      <w:r>
        <w:rPr>
          <w:iCs/>
          <w:i/>
        </w:rP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United Kingdom Birmingham</dc:title>
  <dc:creator/>
  <dc:language>en</dc:language>
  <cp:keywords/>
  <dcterms:created xsi:type="dcterms:W3CDTF">2026-10-10T09:39:31Z</dcterms:created>
  <dcterms:modified xsi:type="dcterms:W3CDTF">2026-10-10T09:39:31Z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