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Title</w:t>
            </w:r>
          </w:p>
        </w:tc>
        <w:tc>
          <w:tcPr/>
          <w:p>
            <w:pPr>
              <w:pStyle w:val="Compact"/>
              <w:jc w:val="left"/>
            </w:pPr>
            <w:r>
              <w:t xml:space="preserve">High-End Residential Joinery and Structural Refurbishment</w:t>
            </w:r>
          </w:p>
        </w:tc>
      </w:tr>
      <w:tr>
        <w:tc>
          <w:tcPr/>
          <w:p>
            <w:pPr>
              <w:pStyle w:val="Compact"/>
              <w:jc w:val="left"/>
            </w:pPr>
            <w:r>
              <w:t xml:space="preserve">Location</w:t>
            </w:r>
          </w:p>
        </w:tc>
        <w:tc>
          <w:tcPr/>
          <w:p>
            <w:pPr>
              <w:pStyle w:val="Compact"/>
              <w:jc w:val="left"/>
            </w:pPr>
            <w:r>
              <w:t xml:space="preserve">United Kingdom London (Zone 2, Westminster)</w:t>
            </w:r>
          </w:p>
        </w:tc>
      </w:tr>
      <w:tr>
        <w:tc>
          <w:tcPr/>
          <w:p>
            <w:pPr>
              <w:pStyle w:val="Compact"/>
              <w:jc w:val="left"/>
            </w:pPr>
            <w:r>
              <w:t xml:space="preserve">Subject of Review</w:t>
            </w:r>
          </w:p>
        </w:tc>
        <w:tc>
          <w:tcPr/>
          <w:p>
            <w:pPr>
              <w:pStyle w:val="Compact"/>
              <w:jc w:val="left"/>
            </w:pPr>
            <w:r>
              <w:t xml:space="preserve">Carpenter (Lead Craftsman)</w:t>
            </w:r>
          </w:p>
        </w:tc>
      </w:tr>
      <w:tr>
        <w:tc>
          <w:tcPr/>
          <w:p>
            <w:pPr>
              <w:pStyle w:val="Compact"/>
              <w:jc w:val="left"/>
            </w:pPr>
            <w:r>
              <w:t xml:space="preserve">Date of Review</w:t>
            </w:r>
          </w:p>
        </w:tc>
        <w:tc>
          <w:tcPr/>
          <w:p>
            <w:pPr>
              <w:pStyle w:val="Compact"/>
              <w:jc w:val="left"/>
            </w:pPr>
            <w:r>
              <w:t xml:space="preserve">24th May 2024</w:t>
            </w:r>
          </w:p>
        </w:tc>
      </w:tr>
      <w:tr>
        <w:tc>
          <w:tcPr/>
          <w:p>
            <w:pPr>
              <w:pStyle w:val="Compact"/>
              <w:jc w:val="left"/>
            </w:pPr>
            <w:r>
              <w:t xml:space="preserve">Reviewer</w:t>
            </w:r>
          </w:p>
        </w:tc>
        <w:tc>
          <w:tcPr/>
          <w:p>
            <w:pPr>
              <w:pStyle w:val="Compact"/>
              <w:jc w:val="left"/>
            </w:pPr>
            <w:r>
              <w:t xml:space="preserve">Senior Site Manager / Lead Architect</w:t>
            </w:r>
          </w:p>
        </w:tc>
      </w:tr>
      <w:tr>
        <w:tc>
          <w:tcPr/>
          <w:p>
            <w:pPr>
              <w:pStyle w:val="Compact"/>
              <w:jc w:val="left"/>
            </w:pPr>
            <w:r>
              <w:t xml:space="preserve">Review Period</w:t>
            </w:r>
          </w:p>
        </w:tc>
        <w:tc>
          <w:tcPr/>
          <w:p>
            <w:pPr>
              <w:pStyle w:val="Compact"/>
              <w:jc w:val="left"/>
            </w:pPr>
            <w:r>
              <w:t xml:space="preserve">January 2024 – May 2024</w:t>
            </w:r>
          </w:p>
        </w:tc>
      </w:tr>
    </w:tbl>
    <w:bookmarkStart w:id="20" w:name="executive-summary"/>
    <w:p>
      <w:pPr>
        <w:pStyle w:val="Heading2"/>
      </w:pPr>
      <w:r>
        <w:t xml:space="preserve">1. Executive Summary</w:t>
      </w:r>
    </w:p>
    <w:p>
      <w:pPr>
        <w:pStyle w:val="FirstParagraph"/>
      </w:pPr>
      <w:r>
        <w:t xml:space="preserve">This Peer Review Report has been commissioned to evaluate the professional performance, technical proficiency, and adherence to industry standards of the Lead Carpenter assigned to the residential refurbishment project located in the heart of United Kingdom London. Given the stringent requirements of working within a Grade II listed building in London, this review assesses the Carpenter's ability to balance traditional craftsmanship with modern building regulations. The overall assessment is highly positive, noting exceptional skill in bespoke joinery and a strong commitment to health and safety protocols specific to the UK construction sector.</w:t>
      </w:r>
    </w:p>
    <w:bookmarkEnd w:id="20"/>
    <w:bookmarkStart w:id="21" w:name="technical-competence-and-craftsmanship"/>
    <w:p>
      <w:pPr>
        <w:pStyle w:val="Heading2"/>
      </w:pPr>
      <w:r>
        <w:t xml:space="preserve">2. Technical Competence and Craftsmanship</w:t>
      </w:r>
    </w:p>
    <w:p>
      <w:pPr>
        <w:pStyle w:val="FirstParagraph"/>
      </w:pPr>
      <w:r>
        <w:t xml:space="preserve">The primary focus of this review is the technical output of the Carpenter. In the context of United Kingdom London, where architectural heritage is paramount, the Carpenter demonstrated an outstanding understanding of period-appropriate joinery techniques. The restoration of original sash windows and the fabrication of bespoke oak flooring were executed with a level of precision that exceeds standard industry expectations.</w:t>
      </w:r>
    </w:p>
    <w:p>
      <w:pPr>
        <w:pStyle w:val="BodyText"/>
      </w:pPr>
      <w:r>
        <w:t xml:space="preserve">Specific attention was paid to the tolerances required for the installation of internal doors and skirting boards. The Carpenter utilised advanced measuring techniques to accommodate the irregularities often found in older London properties, ensuring seamless finishes without the need for excessive filler or patching. Furthermore, the integration of modern insulation materials within traditional frames was handled with expertise, ensuring the property meets current Part L Building Regulations regarding energy efficiency without compromising the aesthetic integrity of the structure.</w:t>
      </w:r>
    </w:p>
    <w:bookmarkEnd w:id="21"/>
    <w:bookmarkStart w:id="22" w:name="adherence-to-health-and-safety-standards"/>
    <w:p>
      <w:pPr>
        <w:pStyle w:val="Heading2"/>
      </w:pPr>
      <w:r>
        <w:t xml:space="preserve">3. Adherence to Health and Safety Standards</w:t>
      </w:r>
    </w:p>
    <w:p>
      <w:pPr>
        <w:pStyle w:val="FirstParagraph"/>
      </w:pPr>
      <w:r>
        <w:t xml:space="preserve">Working in a dense urban environment like United Kingdom London requires strict adherence to the Health and Safety at Work etc. Act 1974. The Carpenter under review has consistently demonstrated a proactive approach to site safety. Throughout the review period, there were zero reportable incidents or near-misses.</w:t>
      </w:r>
    </w:p>
    <w:p>
      <w:pPr>
        <w:pStyle w:val="BodyText"/>
      </w:pPr>
      <w:r>
        <w:t xml:space="preserve">The Carpenter correctly utilised Personal Protective Equipment (PPE) at all times, including respiratory protection when handling timber dust, which is critical for long-term health compliance. Furthermore, the management of power tools and the secure storage of materials on the narrow London streetsite were exemplary. The Carpenter actively participated in daily toolbox talks and ensured that all scaffolding access points were used correctly, respecting the constraints of the local highway authority.</w:t>
      </w:r>
    </w:p>
    <w:bookmarkEnd w:id="22"/>
    <w:bookmarkStart w:id="23" w:name="Xaf66bb69fefdc58a8be3233ab8ef00dc514a1fd"/>
    <w:p>
      <w:pPr>
        <w:pStyle w:val="Heading2"/>
      </w:pPr>
      <w:r>
        <w:t xml:space="preserve">4. Compliance with Building Regulations and Standards</w:t>
      </w:r>
    </w:p>
    <w:p>
      <w:pPr>
        <w:pStyle w:val="FirstParagraph"/>
      </w:pPr>
      <w:r>
        <w:t xml:space="preserve">A critical aspect of this Peer Review Report is the evaluation of regulatory compliance. The Carpenter showed a robust knowledge of UK Building Regulations, particularly regarding structural alterations and fire safety. During the installation of the new staircase, the Carpenter ensured that all dimensions complied with Part K (Protection from falling, collision and impact) and that the fire rating of the materials used met Part B requirements.</w:t>
      </w:r>
    </w:p>
    <w:p>
      <w:pPr>
        <w:pStyle w:val="BodyText"/>
      </w:pPr>
      <w:r>
        <w:t xml:space="preserve">Additionally, the Carpenter worked closely with the local London borough's building control officer, providing necessary evidence of workmanship and material specifications. This cooperation facilitated a smooth inspection process and prevented any potential delays in the project timeline. The ability to navigate the specific bureaucratic landscape of United Kingdom London construction projects is a valuable skill that this Carpenter possesses in abundance.</w:t>
      </w:r>
    </w:p>
    <w:bookmarkEnd w:id="23"/>
    <w:bookmarkStart w:id="24" w:name="professionalism-and-team-collaboration"/>
    <w:p>
      <w:pPr>
        <w:pStyle w:val="Heading2"/>
      </w:pPr>
      <w:r>
        <w:t xml:space="preserve">5. Professionalism and Team Collaboration</w:t>
      </w:r>
    </w:p>
    <w:p>
      <w:pPr>
        <w:pStyle w:val="FirstParagraph"/>
      </w:pPr>
      <w:r>
        <w:t xml:space="preserve">The Carpenter’s interaction with other tradespeople, including plumbers, electricians, and plasterers, was professional and cooperative. In the confined spaces typical of London residential properties, effective communication is essential to avoid clashes in service routing and structural work. The Carpenter demonstrated excellent spatial awareness and was willing to adjust schedules to accommodate the needs of other trades, thereby maintaining the overall project momentum.</w:t>
      </w:r>
    </w:p>
    <w:p>
      <w:pPr>
        <w:pStyle w:val="BodyText"/>
      </w:pPr>
      <w:r>
        <w:t xml:space="preserve">Client relations were also handled with discretion and courtesy. The Carpenter maintained a clean work environment, minimising noise pollution during restricted hours in accordance with local council bylaws, which is a frequent concern in residential areas of United Kingdom London.</w:t>
      </w:r>
    </w:p>
    <w:bookmarkEnd w:id="24"/>
    <w:bookmarkStart w:id="25" w:name="areas-for-development"/>
    <w:p>
      <w:pPr>
        <w:pStyle w:val="Heading2"/>
      </w:pPr>
      <w:r>
        <w:t xml:space="preserve">6. Areas for Development</w:t>
      </w:r>
    </w:p>
    <w:p>
      <w:pPr>
        <w:pStyle w:val="FirstParagraph"/>
      </w:pPr>
      <w:r>
        <w:t xml:space="preserve">While the performance has been exceptional, this Peer Review Report identifies minor areas for development. It is recommended that the Carpenter pursue further certification in sustainable timber sourcing and green building practices. As United Kingdom London moves towards stricter environmental targets, familiarity with FSC-certified timber chains of custody and low-VOC finishes will be increasingly beneficial. Additionally, enhancing digital literacy regarding BIM (Building Information Modelling) software could further streamline the coordination process on future complex projects.</w:t>
      </w:r>
    </w:p>
    <w:bookmarkEnd w:id="25"/>
    <w:bookmarkStart w:id="26" w:name="conclusion"/>
    <w:p>
      <w:pPr>
        <w:pStyle w:val="Heading2"/>
      </w:pPr>
      <w:r>
        <w:t xml:space="preserve">7. Conclusion</w:t>
      </w:r>
    </w:p>
    <w:p>
      <w:pPr>
        <w:pStyle w:val="FirstParagraph"/>
      </w:pPr>
      <w:r>
        <w:t xml:space="preserve">In conclusion, this Peer Review Report confirms that the Carpenter has delivered work of the highest standard. Their technical skills, combined with a thorough understanding of the regulatory and environmental context of United Kingdom London, make them an invaluable asset to any construction team. The Carpenter has not only met but exceeded the expectations set out at the commencement of the project. It is the recommendation of this review that the Carpenter be considered for lead roles on future heritage and high-specification residential projects within the capital.</w:t>
      </w:r>
    </w:p>
    <w:p>
      <w:pPr>
        <w:pStyle w:val="BodyText"/>
      </w:pPr>
      <w:r>
        <w:rPr>
          <w:bCs/>
          <w:b/>
        </w:rPr>
        <w:t xml:space="preserve">Report Prepared By:</w:t>
      </w:r>
    </w:p>
    <w:p>
      <w:pPr>
        <w:pStyle w:val="BodyText"/>
      </w:pPr>
      <w:r>
        <w:t xml:space="preserve">Senior Site Manager</w:t>
      </w:r>
    </w:p>
    <w:p>
      <w:pPr>
        <w:pStyle w:val="BodyText"/>
      </w:pPr>
      <w:r>
        <w:rPr>
          <w:bCs/>
          <w:b/>
        </w:rPr>
        <w:t xml:space="preserve">Date:</w:t>
      </w:r>
      <w:r>
        <w:t xml:space="preserve"> </w:t>
      </w:r>
      <w:r>
        <w:t xml:space="preserve">24th May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United Kingdom London</dc:title>
  <dc:creator/>
  <dc:language>en-GB</dc:language>
  <cp:keywords/>
  <dcterms:created xsi:type="dcterms:W3CDTF">2026-10-10T06:32:43Z</dcterms:created>
  <dcterms:modified xsi:type="dcterms:W3CDTF">2026-10-10T06:32:43Z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