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as</w:t>
      </w:r>
      <w:r>
        <w:t xml:space="preserve"> </w:t>
      </w:r>
      <w:r>
        <w:t xml:space="preserve">Code</w:t>
      </w:r>
      <w:r>
        <w:t xml:space="preserve"> </w:t>
      </w:r>
      <w:r>
        <w:t xml:space="preserve">in</w:t>
      </w:r>
      <w:r>
        <w:t xml:space="preserve"> </w:t>
      </w:r>
      <w:r>
        <w:t xml:space="preserve">Algeria</w:t>
      </w:r>
      <w:r>
        <w:t xml:space="preserve"> </w:t>
      </w:r>
      <w:r>
        <w:t xml:space="preserve">Algiers</w:t>
      </w:r>
    </w:p>
    <w:bookmarkStart w:id="34" w:name="X1a82f2405f48f96c038f795a6f53d285e00a4d0"/>
    <w:p>
      <w:pPr>
        <w:pStyle w:val="Heading1"/>
      </w:pPr>
      <w:r>
        <w:t xml:space="preserve">Peer Review Report: Chef Configuration Management</w:t>
      </w:r>
    </w:p>
    <w:p>
      <w:pPr>
        <w:pStyle w:val="FirstParagraph"/>
      </w:pPr>
      <w:r>
        <w:rPr>
          <w:bCs/>
          <w:b/>
        </w:rPr>
        <w:t xml:space="preserve">Project Context:</w:t>
      </w:r>
      <w:r>
        <w:t xml:space="preserve"> </w:t>
      </w:r>
      <w:r>
        <w:t xml:space="preserve">Infrastructure Automation and Configuration Management</w:t>
      </w:r>
    </w:p>
    <w:p>
      <w:pPr>
        <w:pStyle w:val="BodyText"/>
      </w:pPr>
      <w:r>
        <w:rPr>
          <w:bCs/>
          <w:b/>
        </w:rPr>
        <w:t xml:space="preserve">Location:</w:t>
      </w:r>
      <w:r>
        <w:t xml:space="preserve"> </w:t>
      </w:r>
      <w:r>
        <w:t xml:space="preserve">Algeria, Algiers</w:t>
      </w:r>
    </w:p>
    <w:p>
      <w:pPr>
        <w:pStyle w:val="BodyText"/>
      </w:pPr>
      <w:r>
        <w:rPr>
          <w:bCs/>
          <w:b/>
        </w:rPr>
        <w:t xml:space="preserve">Subject:</w:t>
      </w:r>
      <w:r>
        <w:t xml:space="preserve"> </w:t>
      </w:r>
      <w:r>
        <w:t xml:space="preserve">Chef (Infrastructure as Code Tool)</w:t>
      </w:r>
    </w:p>
    <w:p>
      <w:pPr>
        <w:pStyle w:val="BodyText"/>
      </w:pPr>
      <w:r>
        <w:rPr>
          <w:bCs/>
          <w:b/>
        </w:rPr>
        <w:t xml:space="preserve">Date:</w:t>
      </w:r>
      <w:r>
        <w:t xml:space="preserve"> </w:t>
      </w:r>
      <w:r>
        <w:t xml:space="preserve">October 26, 2023</w:t>
      </w:r>
    </w:p>
    <w:p>
      <w:pPr>
        <w:pStyle w:val="BodyText"/>
      </w:pPr>
      <w:r>
        <w:rPr>
          <w:bCs/>
          <w:b/>
        </w:rPr>
        <w:t xml:space="preserve">Review Type:</w:t>
      </w:r>
      <w:r>
        <w:t xml:space="preserve"> </w:t>
      </w:r>
      <w:r>
        <w:t xml:space="preserve">Technical Peer Review</w:t>
      </w:r>
    </w:p>
    <w:bookmarkStart w:id="20" w:name="executive-summary"/>
    <w:p>
      <w:pPr>
        <w:pStyle w:val="Heading2"/>
      </w:pPr>
      <w:r>
        <w:t xml:space="preserve">1. Executive Summary</w:t>
      </w:r>
    </w:p>
    <w:p>
      <w:pPr>
        <w:pStyle w:val="FirstParagraph"/>
      </w:pPr>
      <w:r>
        <w:t xml:space="preserve">This Peer Review Report evaluates the suitability, implementation strategy, and operational viability of using</w:t>
      </w:r>
      <w:r>
        <w:t xml:space="preserve"> </w:t>
      </w:r>
      <w:r>
        <w:rPr>
          <w:bCs/>
          <w:b/>
        </w:rPr>
        <w:t xml:space="preserve">Chef</w:t>
      </w:r>
      <w:r>
        <w:t xml:space="preserve"> </w:t>
      </w:r>
      <w:r>
        <w:t xml:space="preserve">as the primary Configuration Management tool for a large-scale infrastructure deployment located in</w:t>
      </w:r>
      <w:r>
        <w:t xml:space="preserve"> </w:t>
      </w:r>
      <w:r>
        <w:rPr>
          <w:bCs/>
          <w:b/>
        </w:rPr>
        <w:t xml:space="preserve">Algeria, Algiers</w:t>
      </w:r>
      <w:r>
        <w:t xml:space="preserve">. The review was conducted by a panel of senior DevOps engineers and system architects to ensure that the selected technology aligns with the specific geographic, network, and regulatory constraints of the Algerian market.</w:t>
      </w:r>
    </w:p>
    <w:p>
      <w:pPr>
        <w:pStyle w:val="BodyText"/>
      </w:pPr>
      <w:r>
        <w:t xml:space="preserve">The consensus of the review is that Chef is a robust, mature solution capable of handling complex infrastructure requirements. However, its deployment in Algiers requires specific architectural adjustments regarding connectivity to upstream servers, localization of the cookbooks, and adherence to local data sovereignty regulations.</w:t>
      </w:r>
    </w:p>
    <w:bookmarkEnd w:id="20"/>
    <w:bookmarkStart w:id="21" w:name="introduction-and-scope"/>
    <w:p>
      <w:pPr>
        <w:pStyle w:val="Heading2"/>
      </w:pPr>
      <w:r>
        <w:t xml:space="preserve">2. Introduction and Scope</w:t>
      </w:r>
    </w:p>
    <w:p>
      <w:pPr>
        <w:pStyle w:val="FirstParagraph"/>
      </w:pPr>
      <w:r>
        <w:t xml:space="preserve">As organizations in</w:t>
      </w:r>
      <w:r>
        <w:t xml:space="preserve"> </w:t>
      </w:r>
      <w:r>
        <w:rPr>
          <w:bCs/>
          <w:b/>
        </w:rPr>
        <w:t xml:space="preserve">Algeria, Algiers</w:t>
      </w:r>
      <w:r>
        <w:t xml:space="preserve"> </w:t>
      </w:r>
      <w:r>
        <w:t xml:space="preserve">accelerate their digital transformation, the need for reliable Infrastructure as Code (IaC) tools has become paramount.</w:t>
      </w:r>
      <w:r>
        <w:t xml:space="preserve"> </w:t>
      </w:r>
      <w:r>
        <w:rPr>
          <w:bCs/>
          <w:b/>
        </w:rPr>
        <w:t xml:space="preserve">Chef</w:t>
      </w:r>
      <w:r>
        <w:t xml:space="preserve"> </w:t>
      </w:r>
      <w:r>
        <w:t xml:space="preserve">has been proposed to manage the lifecycle of servers, applications, and network configurations across multiple data centers in the capital region.</w:t>
      </w:r>
    </w:p>
    <w:p>
      <w:pPr>
        <w:pStyle w:val="BodyText"/>
      </w:pPr>
      <w:r>
        <w:t xml:space="preserve">The scope of this Peer Review Report includes:</w:t>
      </w:r>
    </w:p>
    <w:p>
      <w:pPr>
        <w:numPr>
          <w:ilvl w:val="0"/>
          <w:numId w:val="1001"/>
        </w:numPr>
        <w:pStyle w:val="Compact"/>
      </w:pPr>
      <w:r>
        <w:t xml:space="preserve">Technical assessment of Chef's architecture.</w:t>
      </w:r>
    </w:p>
    <w:p>
      <w:pPr>
        <w:numPr>
          <w:ilvl w:val="0"/>
          <w:numId w:val="1001"/>
        </w:numPr>
        <w:pStyle w:val="Compact"/>
      </w:pPr>
      <w:r>
        <w:t xml:space="preserve">Network connectivity analysis specific to Algiers.</w:t>
      </w:r>
    </w:p>
    <w:p>
      <w:pPr>
        <w:numPr>
          <w:ilvl w:val="0"/>
          <w:numId w:val="1001"/>
        </w:numPr>
        <w:pStyle w:val="Compact"/>
      </w:pPr>
      <w:r>
        <w:t xml:space="preserve">Compliance with Algerian data protection laws.</w:t>
      </w:r>
    </w:p>
    <w:p>
      <w:pPr>
        <w:numPr>
          <w:ilvl w:val="0"/>
          <w:numId w:val="1001"/>
        </w:numPr>
        <w:pStyle w:val="Compact"/>
      </w:pPr>
      <w:r>
        <w:t xml:space="preserve">Resource availability and skill sets in the local market.</w:t>
      </w:r>
    </w:p>
    <w:bookmarkEnd w:id="21"/>
    <w:bookmarkStart w:id="24" w:name="technical-assessment-of-chef"/>
    <w:p>
      <w:pPr>
        <w:pStyle w:val="Heading2"/>
      </w:pPr>
      <w:r>
        <w:t xml:space="preserve">3. Technical Assessment of Chef</w:t>
      </w:r>
    </w:p>
    <w:bookmarkStart w:id="22" w:name="architecture-and-scalability"/>
    <w:p>
      <w:pPr>
        <w:pStyle w:val="Heading3"/>
      </w:pPr>
      <w:r>
        <w:t xml:space="preserve">3.1 Architecture and Scalability</w:t>
      </w:r>
    </w:p>
    <w:p>
      <w:pPr>
        <w:pStyle w:val="FirstParagraph"/>
      </w:pPr>
      <w:r>
        <w:t xml:space="preserve">Chef utilizes a client-server architecture where the Chef Server acts as the central hub for configuration data. For an enterprise environment in</w:t>
      </w:r>
      <w:r>
        <w:t xml:space="preserve"> </w:t>
      </w:r>
      <w:r>
        <w:rPr>
          <w:bCs/>
          <w:b/>
        </w:rPr>
        <w:t xml:space="preserve">Algeria, Algiers</w:t>
      </w:r>
      <w:r>
        <w:t xml:space="preserve">, this centralization is beneficial for maintaining consistency. The review confirms that Chef can scale to manage thousands of nodes, which is essential for the growing telecommunications and financial sectors in the region.</w:t>
      </w:r>
    </w:p>
    <w:bookmarkEnd w:id="22"/>
    <w:bookmarkStart w:id="23" w:name="idempotency-and-reliability"/>
    <w:p>
      <w:pPr>
        <w:pStyle w:val="Heading3"/>
      </w:pPr>
      <w:r>
        <w:t xml:space="preserve">3.2 Idempotency and Reliability</w:t>
      </w:r>
    </w:p>
    <w:p>
      <w:pPr>
        <w:pStyle w:val="FirstParagraph"/>
      </w:pPr>
      <w:r>
        <w:t xml:space="preserve">A key strength of</w:t>
      </w:r>
      <w:r>
        <w:t xml:space="preserve"> </w:t>
      </w:r>
      <w:r>
        <w:rPr>
          <w:bCs/>
          <w:b/>
        </w:rPr>
        <w:t xml:space="preserve">Chef</w:t>
      </w:r>
      <w:r>
        <w:t xml:space="preserve"> </w:t>
      </w:r>
      <w:r>
        <w:t xml:space="preserve">is its idempotent nature. This ensures that running a configuration multiple times results in the same state, preventing configuration drift. In the context of</w:t>
      </w:r>
      <w:r>
        <w:t xml:space="preserve"> </w:t>
      </w:r>
      <w:r>
        <w:rPr>
          <w:bCs/>
          <w:b/>
        </w:rPr>
        <w:t xml:space="preserve">Algeria, Algiers</w:t>
      </w:r>
      <w:r>
        <w:t xml:space="preserve">, where power fluctuations or network instability can occasionally occur, this reliability is critical to maintaining system integrity without manual intervention.</w:t>
      </w:r>
    </w:p>
    <w:bookmarkEnd w:id="23"/>
    <w:bookmarkEnd w:id="24"/>
    <w:bookmarkStart w:id="27" w:name="regional-considerations-algeria-algiers"/>
    <w:p>
      <w:pPr>
        <w:pStyle w:val="Heading2"/>
      </w:pPr>
      <w:r>
        <w:t xml:space="preserve">4. Regional Considerations: Algeria, Algiers</w:t>
      </w:r>
    </w:p>
    <w:bookmarkStart w:id="25" w:name="network-latency-and-connectivity"/>
    <w:p>
      <w:pPr>
        <w:pStyle w:val="Heading3"/>
      </w:pPr>
      <w:r>
        <w:t xml:space="preserve">4.1 Network Latency and Connectivity</w:t>
      </w:r>
    </w:p>
    <w:p>
      <w:pPr>
        <w:pStyle w:val="FirstParagraph"/>
      </w:pPr>
      <w:r>
        <w:t xml:space="preserve">One of the primary concerns identified in this Peer Review Report is network latency. If the Chef Server is hosted outside of</w:t>
      </w:r>
      <w:r>
        <w:t xml:space="preserve"> </w:t>
      </w:r>
      <w:r>
        <w:rPr>
          <w:bCs/>
          <w:b/>
        </w:rPr>
        <w:t xml:space="preserve">Algeria, Algiers</w:t>
      </w:r>
      <w:r>
        <w:t xml:space="preserve">, nodes may experience timeouts during the "chef-client" run due to international bandwidth constraints.</w:t>
      </w:r>
    </w:p>
    <w:p>
      <w:pPr>
        <w:pStyle w:val="BodyText"/>
      </w:pPr>
      <w:r>
        <w:rPr>
          <w:bCs/>
          <w:b/>
        </w:rPr>
        <w:t xml:space="preserve">Recommendation:</w:t>
      </w:r>
      <w:r>
        <w:t xml:space="preserve"> </w:t>
      </w:r>
      <w:r>
        <w:t xml:space="preserve">The Chef Server and Chef Workstation must be hosted locally within data centers in Algiers (e.g., Algiers Data Center or local cloud providers) to ensure low-latency communication with managed nodes.</w:t>
      </w:r>
    </w:p>
    <w:bookmarkEnd w:id="25"/>
    <w:bookmarkStart w:id="26" w:name="data-sovereignty-and-compliance"/>
    <w:p>
      <w:pPr>
        <w:pStyle w:val="Heading3"/>
      </w:pPr>
      <w:r>
        <w:t xml:space="preserve">4.2 Data Sovereignty and Compliance</w:t>
      </w:r>
    </w:p>
    <w:p>
      <w:pPr>
        <w:pStyle w:val="FirstParagraph"/>
      </w:pPr>
      <w:r>
        <w:t xml:space="preserve">Algerian regulations regarding data protection are strict. Hosting configuration data, which may include sensitive infrastructure details, on foreign servers could violate local compliance standards.</w:t>
      </w:r>
    </w:p>
    <w:p>
      <w:pPr>
        <w:pStyle w:val="BodyText"/>
      </w:pPr>
      <w:r>
        <w:rPr>
          <w:bCs/>
          <w:b/>
        </w:rPr>
        <w:t xml:space="preserve">Recommendation:</w:t>
      </w:r>
      <w:r>
        <w:t xml:space="preserve"> </w:t>
      </w:r>
      <w:r>
        <w:t xml:space="preserve">Ensure that the Chef Server deployment is fully on-premise or within a certified local cloud environment in</w:t>
      </w:r>
      <w:r>
        <w:t xml:space="preserve"> </w:t>
      </w:r>
      <w:r>
        <w:rPr>
          <w:bCs/>
          <w:b/>
        </w:rPr>
        <w:t xml:space="preserve">Algeria, Algiers</w:t>
      </w:r>
      <w:r>
        <w:t xml:space="preserve"> </w:t>
      </w:r>
      <w:r>
        <w:t xml:space="preserve">to guarantee data residency.</w:t>
      </w:r>
    </w:p>
    <w:bookmarkEnd w:id="26"/>
    <w:bookmarkEnd w:id="27"/>
    <w:bookmarkStart w:id="30" w:name="operational-challenges-and-mitigation"/>
    <w:p>
      <w:pPr>
        <w:pStyle w:val="Heading2"/>
      </w:pPr>
      <w:r>
        <w:t xml:space="preserve">5. Operational Challenges and Mitigation</w:t>
      </w:r>
    </w:p>
    <w:bookmarkStart w:id="28" w:name="language-and-documentation"/>
    <w:p>
      <w:pPr>
        <w:pStyle w:val="Heading3"/>
      </w:pPr>
      <w:r>
        <w:t xml:space="preserve">5.1 Language and Documentation</w:t>
      </w:r>
    </w:p>
    <w:p>
      <w:pPr>
        <w:pStyle w:val="FirstParagraph"/>
      </w:pPr>
      <w:r>
        <w:t xml:space="preserve">While</w:t>
      </w:r>
      <w:r>
        <w:t xml:space="preserve"> </w:t>
      </w:r>
      <w:r>
        <w:rPr>
          <w:bCs/>
          <w:b/>
        </w:rPr>
        <w:t xml:space="preserve">Chef</w:t>
      </w:r>
      <w:r>
        <w:t xml:space="preserve"> </w:t>
      </w:r>
      <w:r>
        <w:t xml:space="preserve">documentation is primarily in English, the technical workforce in</w:t>
      </w:r>
      <w:r>
        <w:t xml:space="preserve"> </w:t>
      </w:r>
      <w:r>
        <w:rPr>
          <w:bCs/>
          <w:b/>
        </w:rPr>
        <w:t xml:space="preserve">Algeria, Algiers</w:t>
      </w:r>
      <w:r>
        <w:t xml:space="preserve"> </w:t>
      </w:r>
      <w:r>
        <w:t xml:space="preserve">is multilingual (Arabic, French, English). The review notes that while English is widely used in IT, providing localized training materials or glossaries in French or Arabic may accelerate adoption among local teams.</w:t>
      </w:r>
    </w:p>
    <w:bookmarkEnd w:id="28"/>
    <w:bookmarkStart w:id="29" w:name="skill-availability"/>
    <w:p>
      <w:pPr>
        <w:pStyle w:val="Heading3"/>
      </w:pPr>
      <w:r>
        <w:t xml:space="preserve">5.2 Skill Availability</w:t>
      </w:r>
    </w:p>
    <w:p>
      <w:pPr>
        <w:pStyle w:val="FirstParagraph"/>
      </w:pPr>
      <w:r>
        <w:t xml:space="preserve">There is a growing community of DevOps engineers in</w:t>
      </w:r>
      <w:r>
        <w:t xml:space="preserve"> </w:t>
      </w:r>
      <w:r>
        <w:rPr>
          <w:bCs/>
          <w:b/>
        </w:rPr>
        <w:t xml:space="preserve">Algeria, Algiers</w:t>
      </w:r>
      <w:r>
        <w:t xml:space="preserve">, but expertise in</w:t>
      </w:r>
      <w:r>
        <w:t xml:space="preserve"> </w:t>
      </w:r>
      <w:r>
        <w:rPr>
          <w:bCs/>
          <w:b/>
        </w:rPr>
        <w:t xml:space="preserve">Chef</w:t>
      </w:r>
      <w:r>
        <w:t xml:space="preserve"> </w:t>
      </w:r>
      <w:r>
        <w:t xml:space="preserve">specifically may be less common than in tools like Ansible.</w:t>
      </w:r>
    </w:p>
    <w:p>
      <w:pPr>
        <w:pStyle w:val="BodyText"/>
      </w:pPr>
      <w:r>
        <w:rPr>
          <w:bCs/>
          <w:b/>
        </w:rPr>
        <w:t xml:space="preserve">Recommendation:</w:t>
      </w:r>
      <w:r>
        <w:t xml:space="preserve"> </w:t>
      </w:r>
      <w:r>
        <w:t xml:space="preserve">Invest in certified training programs for the local team to ensure long-term maintainability of the Chef infrastructure.</w:t>
      </w:r>
    </w:p>
    <w:bookmarkEnd w:id="29"/>
    <w:bookmarkEnd w:id="30"/>
    <w:bookmarkStart w:id="31" w:name="risk-assessment"/>
    <w:p>
      <w:pPr>
        <w:pStyle w:val="Heading2"/>
      </w:pPr>
      <w:r>
        <w:t xml:space="preserve">6.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Internet Outages in Algiers</w:t>
            </w:r>
          </w:p>
        </w:tc>
        <w:tc>
          <w:tcPr/>
          <w:p>
            <w:pPr>
              <w:pStyle w:val="Compact"/>
              <w:jc w:val="left"/>
            </w:pPr>
            <w:r>
              <w:t xml:space="preserve">High</w:t>
            </w:r>
          </w:p>
        </w:tc>
        <w:tc>
          <w:tcPr/>
          <w:p>
            <w:pPr>
              <w:pStyle w:val="Compact"/>
              <w:jc w:val="left"/>
            </w:pPr>
            <w:r>
              <w:t xml:space="preserve">Deploy Chef Server on-premise; use offline cookbook repositories.</w:t>
            </w:r>
          </w:p>
        </w:tc>
      </w:tr>
      <w:tr>
        <w:tc>
          <w:tcPr/>
          <w:p>
            <w:pPr>
              <w:pStyle w:val="Compact"/>
              <w:jc w:val="left"/>
            </w:pPr>
            <w:r>
              <w:t xml:space="preserve">Lack of Local Expertise</w:t>
            </w:r>
          </w:p>
        </w:tc>
        <w:tc>
          <w:tcPr/>
          <w:p>
            <w:pPr>
              <w:pStyle w:val="Compact"/>
              <w:jc w:val="left"/>
            </w:pPr>
            <w:r>
              <w:t xml:space="preserve">Medium</w:t>
            </w:r>
          </w:p>
        </w:tc>
        <w:tc>
          <w:tcPr/>
          <w:p>
            <w:pPr>
              <w:pStyle w:val="Compact"/>
              <w:jc w:val="left"/>
            </w:pPr>
            <w:r>
              <w:t xml:space="preserve">Hire consultants; conduct internal workshops.</w:t>
            </w:r>
          </w:p>
        </w:tc>
      </w:tr>
      <w:tr>
        <w:tc>
          <w:tcPr/>
          <w:p>
            <w:pPr>
              <w:pStyle w:val="Compact"/>
              <w:jc w:val="left"/>
            </w:pPr>
            <w:r>
              <w:t xml:space="preserve">Complexity of Ruby DSL</w:t>
            </w:r>
          </w:p>
        </w:tc>
        <w:tc>
          <w:tcPr/>
          <w:p>
            <w:pPr>
              <w:pStyle w:val="Compact"/>
              <w:jc w:val="left"/>
            </w:pPr>
            <w:r>
              <w:t xml:space="preserve">Medium</w:t>
            </w:r>
          </w:p>
        </w:tc>
        <w:tc>
          <w:tcPr/>
          <w:p>
            <w:pPr>
              <w:pStyle w:val="Compact"/>
              <w:jc w:val="left"/>
            </w:pPr>
            <w:r>
              <w:t xml:space="preserve">Use Chef InSpec for testing; simplify cookbook structures.</w:t>
            </w:r>
          </w:p>
        </w:tc>
      </w:tr>
    </w:tbl>
    <w:bookmarkEnd w:id="31"/>
    <w:bookmarkStart w:id="33" w:name="conclusion-and-final-verdict"/>
    <w:p>
      <w:pPr>
        <w:pStyle w:val="Heading2"/>
      </w:pPr>
      <w:r>
        <w:t xml:space="preserve">7. Conclusion and Final Verdict</w:t>
      </w:r>
    </w:p>
    <w:p>
      <w:pPr>
        <w:pStyle w:val="FirstParagraph"/>
      </w:pPr>
      <w:r>
        <w:t xml:space="preserve">This Peer Review Report concludes that</w:t>
      </w:r>
      <w:r>
        <w:t xml:space="preserve"> </w:t>
      </w:r>
      <w:r>
        <w:rPr>
          <w:bCs/>
          <w:b/>
        </w:rPr>
        <w:t xml:space="preserve">Chef</w:t>
      </w:r>
      <w:r>
        <w:t xml:space="preserve"> </w:t>
      </w:r>
      <w:r>
        <w:t xml:space="preserve">is a technically sound choice for infrastructure management in</w:t>
      </w:r>
      <w:r>
        <w:t xml:space="preserve"> </w:t>
      </w:r>
      <w:r>
        <w:rPr>
          <w:bCs/>
          <w:b/>
        </w:rPr>
        <w:t xml:space="preserve">Algeria, Algiers</w:t>
      </w:r>
      <w:r>
        <w:t xml:space="preserve">, provided that the deployment architecture is optimized for local conditions. The tool's robustness, security features, and scalability make it suitable for enterprise-grade environments.</w:t>
      </w:r>
    </w:p>
    <w:p>
      <w:pPr>
        <w:pStyle w:val="BodyText"/>
      </w:pPr>
      <w:r>
        <w:t xml:space="preserve">However, success depends on hosting the infrastructure locally to mitigate latency and compliance risks, as well as investing in the upskilling of the local technical team. If these conditions are met, Chef will provide a stable, automated foundation for the organization's IT operations in the region.</w:t>
      </w:r>
    </w:p>
    <w:bookmarkStart w:id="32" w:name="overall-suitability-score-8.510"/>
    <w:p>
      <w:pPr>
        <w:pStyle w:val="Heading3"/>
      </w:pPr>
      <w:r>
        <w:t xml:space="preserve">Overall Suitability Score: 8.5/10</w:t>
      </w:r>
    </w:p>
    <w:p>
      <w:pPr>
        <w:pStyle w:val="FirstParagraph"/>
      </w:pPr>
      <w:r>
        <w:rPr>
          <w:iCs/>
          <w:i/>
        </w:rPr>
        <w:t xml:space="preserve">Highly Recommended with Localized Deployment Strategy</w:t>
      </w:r>
    </w:p>
    <w:bookmarkEnd w:id="32"/>
    <w:p>
      <w:pPr>
        <w:pStyle w:val="BodyText"/>
      </w:pPr>
      <w:r>
        <w:rPr>
          <w:bCs/>
          <w:b/>
        </w:rPr>
        <w:t xml:space="preserve">Prepared by:</w:t>
      </w:r>
      <w:r>
        <w:t xml:space="preserve"> </w:t>
      </w:r>
      <w:r>
        <w:t xml:space="preserve">Technical Peer Review Board</w:t>
      </w:r>
      <w:r>
        <w:br/>
      </w:r>
      <w:r>
        <w:rPr>
          <w:bCs/>
          <w:b/>
        </w:rPr>
        <w:t xml:space="preserve">Location:</w:t>
      </w:r>
      <w:r>
        <w:t xml:space="preserve"> </w:t>
      </w:r>
      <w:r>
        <w:t xml:space="preserve">Algiers, Algeria</w:t>
      </w:r>
      <w:r>
        <w:br/>
      </w:r>
      <w:r>
        <w:rPr>
          <w:bCs/>
          <w:b/>
        </w:rPr>
        <w:t xml:space="preserve">Document Version:</w:t>
      </w:r>
      <w:r>
        <w:t xml:space="preserve"> </w:t>
      </w:r>
      <w:r>
        <w:t xml:space="preserve">1.0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as Code in Algeria Algiers</dc:title>
  <dc:creator/>
  <dc:language>en</dc:language>
  <cp:keywords/>
  <dcterms:created xsi:type="dcterms:W3CDTF">2026-10-10T06:48:44Z</dcterms:created>
  <dcterms:modified xsi:type="dcterms:W3CDTF">2026-10-10T06:48:44Z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