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Culinary Excellence &amp; Operational Standards Assessment</w:t>
      </w:r>
    </w:p>
    <w:bookmarkEnd w:id="20"/>
    <w:p>
      <w:pPr>
        <w:pStyle w:val="BodyText"/>
      </w:pPr>
      <w:r>
        <w:rPr>
          <w:bCs/>
          <w:b/>
        </w:rPr>
        <w:t xml:space="preserve">Subject Role:</w:t>
      </w:r>
      <w:r>
        <w:t xml:space="preserve"> </w:t>
      </w:r>
      <w:r>
        <w:t xml:space="preserve">Executive Chef / Head Chef</w:t>
      </w:r>
    </w:p>
    <w:p>
      <w:pPr>
        <w:pStyle w:val="BodyText"/>
      </w:pPr>
      <w:r>
        <w:rPr>
          <w:bCs/>
          <w:b/>
        </w:rPr>
        <w:t xml:space="preserve">Location:</w:t>
      </w:r>
      <w:r>
        <w:t xml:space="preserve"> </w:t>
      </w:r>
      <w:r>
        <w:t xml:space="preserve">Australia Melbourne CBD</w:t>
      </w:r>
    </w:p>
    <w:p>
      <w:pPr>
        <w:pStyle w:val="BodyText"/>
      </w:pPr>
      <w:r>
        <w:rPr>
          <w:bCs/>
          <w:b/>
        </w:rPr>
        <w:t xml:space="preserve">Review Period:</w:t>
      </w:r>
      <w:r>
        <w:t xml:space="preserve"> </w:t>
      </w:r>
      <w:r>
        <w:t xml:space="preserve">Q3 2023 - Q1 2024</w:t>
      </w:r>
    </w:p>
    <w:p>
      <w:pPr>
        <w:pStyle w:val="BodyText"/>
      </w:pPr>
      <w:r>
        <w:rPr>
          <w:bCs/>
          <w:b/>
        </w:rPr>
        <w:t xml:space="preserve">Review Type:</w:t>
      </w:r>
      <w:r>
        <w:t xml:space="preserve"> </w:t>
      </w:r>
      <w:r>
        <w:t xml:space="preserve">360-Degree Peer Assessment</w:t>
      </w:r>
    </w:p>
    <w:p>
      <w:pPr>
        <w:pStyle w:val="BodyText"/>
      </w:pPr>
      <w:r>
        <w:rPr>
          <w:bCs/>
          <w:b/>
        </w:rPr>
        <w:t xml:space="preserve">Industry Standard:</w:t>
      </w:r>
      <w:r>
        <w:t xml:space="preserve"> </w:t>
      </w:r>
      <w:r>
        <w:t xml:space="preserve">HACCP / SafeWork Victoria</w:t>
      </w:r>
    </w:p>
    <w:p>
      <w:pPr>
        <w:pStyle w:val="BodyText"/>
      </w:pPr>
      <w:r>
        <w:rPr>
          <w:bCs/>
          <w:b/>
        </w:rPr>
        <w:t xml:space="preserve">Report 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culinary leadership and operational management capabilities of the</w:t>
      </w:r>
      <w:r>
        <w:t xml:space="preserve"> </w:t>
      </w:r>
      <w:r>
        <w:rPr>
          <w:bCs/>
          <w:b/>
        </w:rPr>
        <w:t xml:space="preserve">Chef</w:t>
      </w:r>
      <w:r>
        <w:t xml:space="preserve"> </w:t>
      </w:r>
      <w:r>
        <w:t xml:space="preserve">currently stationed at our flagship establishment in</w:t>
      </w:r>
      <w:r>
        <w:t xml:space="preserve"> </w:t>
      </w:r>
      <w:r>
        <w:rPr>
          <w:bCs/>
          <w:b/>
        </w:rPr>
        <w:t xml:space="preserve">Australia Melbourne</w:t>
      </w:r>
      <w:r>
        <w:t xml:space="preserve">. The purpose of this document is to provide an objective, data-driven analysis of performance based on feedback from sous chefs, kitchen porters, front-of-house staff, and external suppliers.</w:t>
      </w:r>
    </w:p>
    <w:p>
      <w:pPr>
        <w:pStyle w:val="BodyText"/>
      </w:pPr>
      <w:r>
        <w:t xml:space="preserve">Melbourne is globally recognized as a gastronomic capital, characterized by a highly discerning clientele and a competitive culinary landscape. Consequently, the standards required of a</w:t>
      </w:r>
      <w:r>
        <w:t xml:space="preserve"> </w:t>
      </w:r>
      <w:r>
        <w:rPr>
          <w:bCs/>
          <w:b/>
        </w:rPr>
        <w:t xml:space="preserve">Chef</w:t>
      </w:r>
      <w:r>
        <w:t xml:space="preserve"> </w:t>
      </w:r>
      <w:r>
        <w:t xml:space="preserve">in this region are exceptionally high. This review assesses whether the subject meets the rigorous demands of the local market while maintaining the integrity of the kitchen brigade system. The overall consensus indicates a strong performance in menu innovation and team mentorship, with specific areas identified for improvement regarding inventory cost control and high-pressure communication.</w:t>
      </w:r>
    </w:p>
    <w:bookmarkEnd w:id="21"/>
    <w:bookmarkStart w:id="22" w:name="culinary-creativity-and-menu-development"/>
    <w:p>
      <w:pPr>
        <w:pStyle w:val="Heading2"/>
      </w:pPr>
      <w:r>
        <w:t xml:space="preserve">2. Culinary Creativity and Menu Development</w:t>
      </w:r>
    </w:p>
    <w:p>
      <w:pPr>
        <w:pStyle w:val="FirstParagraph"/>
      </w:pPr>
      <w:r>
        <w:t xml:space="preserve">One of the primary responsibilities of the</w:t>
      </w:r>
      <w:r>
        <w:t xml:space="preserve"> </w:t>
      </w:r>
      <w:r>
        <w:rPr>
          <w:bCs/>
          <w:b/>
        </w:rPr>
        <w:t xml:space="preserve">Chef</w:t>
      </w:r>
      <w:r>
        <w:t xml:space="preserve"> </w:t>
      </w:r>
      <w:r>
        <w:t xml:space="preserve">is to curate a menu that resonates with the diverse palate of</w:t>
      </w:r>
      <w:r>
        <w:t xml:space="preserve"> </w:t>
      </w:r>
      <w:r>
        <w:rPr>
          <w:bCs/>
          <w:b/>
        </w:rPr>
        <w:t xml:space="preserve">Australia Melbourne</w:t>
      </w:r>
      <w:r>
        <w:t xml:space="preserve">. Peers have noted a significant strength in the subject's ability to integrate local, seasonal produce into contemporary dishes. The emphasis on "farm-to-table" sourcing aligns perfectly with the current dining trends in Victoria.</w:t>
      </w:r>
    </w:p>
    <w:p>
      <w:pPr>
        <w:numPr>
          <w:ilvl w:val="0"/>
          <w:numId w:val="1001"/>
        </w:numPr>
        <w:pStyle w:val="Compact"/>
      </w:pPr>
      <w:r>
        <w:rPr>
          <w:bCs/>
          <w:b/>
        </w:rPr>
        <w:t xml:space="preserve">Local Sourcing:</w:t>
      </w:r>
      <w:r>
        <w:t xml:space="preserve"> </w:t>
      </w:r>
      <w:r>
        <w:t xml:space="preserve">The</w:t>
      </w:r>
      <w:r>
        <w:t xml:space="preserve"> </w:t>
      </w:r>
      <w:r>
        <w:rPr>
          <w:bCs/>
          <w:b/>
        </w:rPr>
        <w:t xml:space="preserve">Chef</w:t>
      </w:r>
      <w:r>
        <w:t xml:space="preserve"> </w:t>
      </w:r>
      <w:r>
        <w:t xml:space="preserve">has successfully established relationships with growers in the Yarra Valley and Mornington Peninsula, ensuring ingredient freshness that peers describe as "uncompromising."</w:t>
      </w:r>
    </w:p>
    <w:p>
      <w:pPr>
        <w:numPr>
          <w:ilvl w:val="0"/>
          <w:numId w:val="1001"/>
        </w:numPr>
        <w:pStyle w:val="Compact"/>
      </w:pPr>
      <w:r>
        <w:rPr>
          <w:bCs/>
          <w:b/>
        </w:rPr>
        <w:t xml:space="preserve">Innovation:</w:t>
      </w:r>
      <w:r>
        <w:t xml:space="preserve"> </w:t>
      </w:r>
      <w:r>
        <w:t xml:space="preserve">The recent seasonal menu overhaul received positive feedback from the brigade for its technical complexity and flavor profiles. Peers appreciate the balance between traditional techniques and modern presentation.</w:t>
      </w:r>
    </w:p>
    <w:p>
      <w:pPr>
        <w:numPr>
          <w:ilvl w:val="0"/>
          <w:numId w:val="1001"/>
        </w:numPr>
        <w:pStyle w:val="Compact"/>
      </w:pPr>
      <w:r>
        <w:rPr>
          <w:bCs/>
          <w:b/>
        </w:rPr>
        <w:t xml:space="preserve">Dietary Inclusivity:</w:t>
      </w:r>
      <w:r>
        <w:t xml:space="preserve"> </w:t>
      </w:r>
      <w:r>
        <w:t xml:space="preserve">Given the multicultural demographic of</w:t>
      </w:r>
      <w:r>
        <w:t xml:space="preserve"> </w:t>
      </w:r>
      <w:r>
        <w:rPr>
          <w:bCs/>
          <w:b/>
        </w:rPr>
        <w:t xml:space="preserve">Australia Melbourne</w:t>
      </w:r>
      <w:r>
        <w:t xml:space="preserve">, the</w:t>
      </w:r>
      <w:r>
        <w:t xml:space="preserve"> </w:t>
      </w:r>
      <w:r>
        <w:rPr>
          <w:bCs/>
          <w:b/>
        </w:rPr>
        <w:t xml:space="preserve">Chef</w:t>
      </w:r>
      <w:r>
        <w:t xml:space="preserve"> </w:t>
      </w:r>
      <w:r>
        <w:t xml:space="preserve">has demonstrated excellent adaptability in creating gluten-free, vegan, and allergen-conscious options without sacrificing culinary integrity.</w:t>
      </w:r>
    </w:p>
    <w:bookmarkEnd w:id="22"/>
    <w:bookmarkStart w:id="25" w:name="kitchen-management-and-leadership"/>
    <w:p>
      <w:pPr>
        <w:pStyle w:val="Heading2"/>
      </w:pPr>
      <w:r>
        <w:t xml:space="preserve">3. Kitchen Management and Leadership</w:t>
      </w:r>
    </w:p>
    <w:p>
      <w:pPr>
        <w:pStyle w:val="FirstParagraph"/>
      </w:pPr>
      <w:r>
        <w:t xml:space="preserve">Effective leadership is critical in a high-volume kitchen environment. This section of the</w:t>
      </w:r>
      <w:r>
        <w:t xml:space="preserve"> </w:t>
      </w:r>
      <w:r>
        <w:rPr>
          <w:bCs/>
          <w:b/>
        </w:rPr>
        <w:t xml:space="preserve">Peer Review Report</w:t>
      </w:r>
      <w:r>
        <w:t xml:space="preserve"> </w:t>
      </w:r>
      <w:r>
        <w:t xml:space="preserve">evaluates the</w:t>
      </w:r>
      <w:r>
        <w:t xml:space="preserve"> </w:t>
      </w:r>
      <w:r>
        <w:rPr>
          <w:bCs/>
          <w:b/>
        </w:rPr>
        <w:t xml:space="preserve">Chef</w:t>
      </w:r>
      <w:r>
        <w:t xml:space="preserve">'s ability to manage the brigade, maintain morale, and ensure operational efficiency.</w:t>
      </w:r>
    </w:p>
    <w:bookmarkStart w:id="23" w:name="team-dynamics"/>
    <w:p>
      <w:pPr>
        <w:pStyle w:val="Heading3"/>
      </w:pPr>
      <w:r>
        <w:t xml:space="preserve">3.1 Team Dynamics</w:t>
      </w:r>
    </w:p>
    <w:p>
      <w:pPr>
        <w:pStyle w:val="FirstParagraph"/>
      </w:pPr>
      <w:r>
        <w:t xml:space="preserve">Feedback suggests that the</w:t>
      </w:r>
      <w:r>
        <w:t xml:space="preserve"> </w:t>
      </w:r>
      <w:r>
        <w:rPr>
          <w:bCs/>
          <w:b/>
        </w:rPr>
        <w:t xml:space="preserve">Chef</w:t>
      </w:r>
      <w:r>
        <w:t xml:space="preserve"> </w:t>
      </w:r>
      <w:r>
        <w:t xml:space="preserve">fosters a collaborative environment. Junior chefs have reported feeling supported in their professional development, citing regular tasting sessions and constructive feedback loops. However, some peers noted that during peak service hours (Friday and Saturday nights), communication can become abrupt, which occasionally impacts the confidence of newer staff members.</w:t>
      </w:r>
    </w:p>
    <w:bookmarkEnd w:id="23"/>
    <w:bookmarkStart w:id="24" w:name="training-and-mentorship"/>
    <w:p>
      <w:pPr>
        <w:pStyle w:val="Heading3"/>
      </w:pPr>
      <w:r>
        <w:t xml:space="preserve">3.2 Training and Mentorship</w:t>
      </w:r>
    </w:p>
    <w:p>
      <w:pPr>
        <w:pStyle w:val="FirstParagraph"/>
      </w:pPr>
      <w:r>
        <w:t xml:space="preserve">The</w:t>
      </w:r>
      <w:r>
        <w:t xml:space="preserve"> </w:t>
      </w:r>
      <w:r>
        <w:rPr>
          <w:bCs/>
          <w:b/>
        </w:rPr>
        <w:t xml:space="preserve">Chef</w:t>
      </w:r>
      <w:r>
        <w:t xml:space="preserve"> </w:t>
      </w:r>
      <w:r>
        <w:t xml:space="preserve">is commended for their dedication to upskilling the team. There is a clear emphasis on technical precision, particularly in butchery and pastry arts. This commitment to excellence ensures that the kitchen remains competitive within the</w:t>
      </w:r>
      <w:r>
        <w:t xml:space="preserve"> </w:t>
      </w:r>
      <w:r>
        <w:rPr>
          <w:bCs/>
          <w:b/>
        </w:rPr>
        <w:t xml:space="preserve">Australia Melbourne</w:t>
      </w:r>
      <w:r>
        <w:t xml:space="preserve"> </w:t>
      </w:r>
      <w:r>
        <w:t xml:space="preserve">hospitality sector.</w:t>
      </w:r>
    </w:p>
    <w:bookmarkEnd w:id="24"/>
    <w:bookmarkEnd w:id="25"/>
    <w:bookmarkStart w:id="26" w:name="health-safety-and-compliance"/>
    <w:p>
      <w:pPr>
        <w:pStyle w:val="Heading2"/>
      </w:pPr>
      <w:r>
        <w:t xml:space="preserve">4. Health, Safety, and Compliance</w:t>
      </w:r>
    </w:p>
    <w:p>
      <w:pPr>
        <w:pStyle w:val="FirstParagraph"/>
      </w:pPr>
      <w:r>
        <w:t xml:space="preserve">Adherence to health and safety regulations is non-negotiable in the Australian hospitality industry. This</w:t>
      </w:r>
      <w:r>
        <w:t xml:space="preserve"> </w:t>
      </w:r>
      <w:r>
        <w:rPr>
          <w:bCs/>
          <w:b/>
        </w:rPr>
        <w:t xml:space="preserve">Peer Review Report</w:t>
      </w:r>
      <w:r>
        <w:t xml:space="preserve"> </w:t>
      </w:r>
      <w:r>
        <w:t xml:space="preserve">confirms that the</w:t>
      </w:r>
      <w:r>
        <w:t xml:space="preserve"> </w:t>
      </w:r>
      <w:r>
        <w:rPr>
          <w:bCs/>
          <w:b/>
        </w:rPr>
        <w:t xml:space="preserve">Chef</w:t>
      </w:r>
      <w:r>
        <w:t xml:space="preserve"> </w:t>
      </w:r>
      <w:r>
        <w:t xml:space="preserve">maintains strict compliance with SafeWork Victoria guidelines and local council health regulations.</w:t>
      </w:r>
    </w:p>
    <w:p>
      <w:pPr>
        <w:numPr>
          <w:ilvl w:val="0"/>
          <w:numId w:val="1002"/>
        </w:numPr>
        <w:pStyle w:val="Compact"/>
      </w:pPr>
      <w:r>
        <w:rPr>
          <w:bCs/>
          <w:b/>
        </w:rPr>
        <w:t xml:space="preserve">HACCP Protocols:</w:t>
      </w:r>
      <w:r>
        <w:t xml:space="preserve"> </w:t>
      </w:r>
      <w:r>
        <w:t xml:space="preserve">The</w:t>
      </w:r>
      <w:r>
        <w:t xml:space="preserve"> </w:t>
      </w:r>
      <w:r>
        <w:rPr>
          <w:bCs/>
          <w:b/>
        </w:rPr>
        <w:t xml:space="preserve">Chef</w:t>
      </w:r>
      <w:r>
        <w:t xml:space="preserve"> </w:t>
      </w:r>
      <w:r>
        <w:t xml:space="preserve">rigorously enforces Hazard Analysis Critical Control Point (HACCP) procedures. Temperature logs and cross-contamination prevention measures are consistently monitored.</w:t>
      </w:r>
    </w:p>
    <w:p>
      <w:pPr>
        <w:numPr>
          <w:ilvl w:val="0"/>
          <w:numId w:val="1002"/>
        </w:numPr>
        <w:pStyle w:val="Compact"/>
      </w:pPr>
      <w:r>
        <w:rPr>
          <w:bCs/>
          <w:b/>
        </w:rPr>
        <w:t xml:space="preserve">Hygiene Standards:</w:t>
      </w:r>
      <w:r>
        <w:t xml:space="preserve"> </w:t>
      </w:r>
      <w:r>
        <w:t xml:space="preserve">The kitchen environment is maintained to an exemplary standard. Peers have highlighted the "clean-as-you-go" policy as a major factor in reducing end-of-shift stress.</w:t>
      </w:r>
    </w:p>
    <w:p>
      <w:pPr>
        <w:numPr>
          <w:ilvl w:val="0"/>
          <w:numId w:val="1002"/>
        </w:numPr>
        <w:pStyle w:val="Compact"/>
      </w:pPr>
      <w:r>
        <w:rPr>
          <w:bCs/>
          <w:b/>
        </w:rPr>
        <w:t xml:space="preserve">Incident Management:</w:t>
      </w:r>
      <w:r>
        <w:t xml:space="preserve"> </w:t>
      </w:r>
      <w:r>
        <w:t xml:space="preserve">The</w:t>
      </w:r>
      <w:r>
        <w:t xml:space="preserve"> </w:t>
      </w:r>
      <w:r>
        <w:rPr>
          <w:bCs/>
          <w:b/>
        </w:rPr>
        <w:t xml:space="preserve">Chef</w:t>
      </w:r>
      <w:r>
        <w:t xml:space="preserve"> </w:t>
      </w:r>
      <w:r>
        <w:t xml:space="preserve">demonstrates a proactive approach to safety, ensuring that all staff are trained in first aid and emergency evacuation procedures specific to the Melbourne venue.</w:t>
      </w:r>
    </w:p>
    <w:bookmarkEnd w:id="26"/>
    <w:bookmarkStart w:id="27" w:name="operational-efficiency-and-cost-control"/>
    <w:p>
      <w:pPr>
        <w:pStyle w:val="Heading2"/>
      </w:pPr>
      <w:r>
        <w:t xml:space="preserve">5. Operational Efficiency and Cost Control</w:t>
      </w:r>
    </w:p>
    <w:p>
      <w:pPr>
        <w:pStyle w:val="FirstParagraph"/>
      </w:pPr>
      <w:r>
        <w:t xml:space="preserve">While culinary creativity is vital, financial viability is equally important. This section addresses the</w:t>
      </w:r>
      <w:r>
        <w:t xml:space="preserve"> </w:t>
      </w:r>
      <w:r>
        <w:rPr>
          <w:bCs/>
          <w:b/>
        </w:rPr>
        <w:t xml:space="preserve">Chef</w:t>
      </w:r>
      <w:r>
        <w:t xml:space="preserve">'s management of food costs, waste reduction, and supplier relations.</w:t>
      </w:r>
    </w:p>
    <w:p>
      <w:pPr>
        <w:pStyle w:val="BodyText"/>
      </w:pPr>
      <w:r>
        <w:t xml:space="preserve">Peers have identified a need for improvement in inventory management. While the quality of ingredients is high, there have been instances of over-ordering perishable items, leading to higher-than-ideal food waste percentages. In the competitive market of</w:t>
      </w:r>
      <w:r>
        <w:t xml:space="preserve"> </w:t>
      </w:r>
      <w:r>
        <w:rPr>
          <w:bCs/>
          <w:b/>
        </w:rPr>
        <w:t xml:space="preserve">Australia Melbourne</w:t>
      </w:r>
      <w:r>
        <w:t xml:space="preserve">, where margins can be tight, optimizing stock rotation is essential.</w:t>
      </w:r>
    </w:p>
    <w:p>
      <w:pPr>
        <w:pStyle w:val="BodyText"/>
      </w:pPr>
      <w:r>
        <w:t xml:space="preserve">Recommendations include implementing a more robust digital inventory tracking system and conducting weekly waste audits with the sous chefs to identify trends and adjust ordering habits accordingly.</w:t>
      </w:r>
    </w:p>
    <w:bookmarkEnd w:id="27"/>
    <w:bookmarkStart w:id="29" w:name="X2505c1a0023529382629b60d8e35fc2b9eaee81"/>
    <w:p>
      <w:pPr>
        <w:pStyle w:val="Heading2"/>
      </w:pPr>
      <w:r>
        <w:t xml:space="preserve">6. Recommendations for Professional Development</w:t>
      </w:r>
    </w:p>
    <w:p>
      <w:pPr>
        <w:pStyle w:val="FirstParagraph"/>
      </w:pPr>
      <w:r>
        <w:t xml:space="preserve">Based on the findings of this</w:t>
      </w:r>
      <w:r>
        <w:t xml:space="preserve"> </w:t>
      </w:r>
      <w:r>
        <w:rPr>
          <w:bCs/>
          <w:b/>
        </w:rPr>
        <w:t xml:space="preserve">Peer Review Report</w:t>
      </w:r>
      <w:r>
        <w:t xml:space="preserve">, the following actionable steps are recommended for the</w:t>
      </w:r>
      <w:r>
        <w:t xml:space="preserve"> </w:t>
      </w:r>
      <w:r>
        <w:rPr>
          <w:bCs/>
          <w:b/>
        </w:rPr>
        <w:t xml:space="preserve">Chef</w:t>
      </w:r>
      <w:r>
        <w:t xml:space="preserve"> </w:t>
      </w:r>
      <w:r>
        <w:t xml:space="preserve">to further enhance their performance in</w:t>
      </w:r>
      <w:r>
        <w:t xml:space="preserve"> </w:t>
      </w:r>
      <w:r>
        <w:rPr>
          <w:bCs/>
          <w:b/>
        </w:rPr>
        <w:t xml:space="preserve">Australia Melbourne</w:t>
      </w:r>
      <w:r>
        <w:t xml:space="preserve">:</w:t>
      </w:r>
    </w:p>
    <w:p>
      <w:pPr>
        <w:numPr>
          <w:ilvl w:val="0"/>
          <w:numId w:val="1003"/>
        </w:numPr>
        <w:pStyle w:val="Compact"/>
      </w:pPr>
      <w:r>
        <w:rPr>
          <w:bCs/>
          <w:b/>
        </w:rPr>
        <w:t xml:space="preserve">Leadership Communication Workshop:</w:t>
      </w:r>
      <w:r>
        <w:t xml:space="preserve"> </w:t>
      </w:r>
      <w:r>
        <w:t xml:space="preserve">To refine communication styles during high-pressure service periods, ensuring clarity without compromising team morale.</w:t>
      </w:r>
    </w:p>
    <w:p>
      <w:pPr>
        <w:numPr>
          <w:ilvl w:val="0"/>
          <w:numId w:val="1003"/>
        </w:numPr>
        <w:pStyle w:val="Compact"/>
      </w:pPr>
      <w:r>
        <w:rPr>
          <w:bCs/>
          <w:b/>
        </w:rPr>
        <w:t xml:space="preserve">Financial Acumen Training:</w:t>
      </w:r>
      <w:r>
        <w:t xml:space="preserve"> </w:t>
      </w:r>
      <w:r>
        <w:t xml:space="preserve">To deepen understanding of food cost percentages, menu engineering, and waste reduction strategies.</w:t>
      </w:r>
    </w:p>
    <w:p>
      <w:pPr>
        <w:numPr>
          <w:ilvl w:val="0"/>
          <w:numId w:val="1003"/>
        </w:numPr>
        <w:pStyle w:val="Compact"/>
      </w:pPr>
      <w:r>
        <w:rPr>
          <w:bCs/>
          <w:b/>
        </w:rPr>
        <w:t xml:space="preserve">Community Engagement:</w:t>
      </w:r>
      <w:r>
        <w:t xml:space="preserve"> </w:t>
      </w:r>
      <w:r>
        <w:t xml:space="preserve">To leverage the</w:t>
      </w:r>
      <w:r>
        <w:t xml:space="preserve"> </w:t>
      </w:r>
      <w:r>
        <w:rPr>
          <w:bCs/>
          <w:b/>
        </w:rPr>
        <w:t xml:space="preserve">Chef</w:t>
      </w:r>
      <w:r>
        <w:t xml:space="preserve">'s reputation by participating in more Melbourne-based culinary events, fostering stronger ties with the local food community.</w:t>
      </w:r>
    </w:p>
    <w:bookmarkStart w:id="28" w:name="overall-peer-assessment-rating"/>
    <w:p>
      <w:pPr>
        <w:pStyle w:val="Heading3"/>
      </w:pPr>
      <w:r>
        <w:t xml:space="preserve">Overall Peer Assessment Rating</w:t>
      </w:r>
    </w:p>
    <w:p>
      <w:pPr>
        <w:pStyle w:val="FirstParagraph"/>
      </w:pPr>
      <w:r>
        <w:rPr>
          <w:bCs/>
          <w:b/>
        </w:rPr>
        <w:t xml:space="preserve">Culinary Skill:</w:t>
      </w:r>
      <w:r>
        <w:t xml:space="preserve"> </w:t>
      </w:r>
      <w:r>
        <w:t xml:space="preserve">9/10</w:t>
      </w:r>
    </w:p>
    <w:p>
      <w:pPr>
        <w:pStyle w:val="BodyText"/>
      </w:pPr>
      <w:r>
        <w:rPr>
          <w:bCs/>
          <w:b/>
        </w:rPr>
        <w:t xml:space="preserve">Leadership:</w:t>
      </w:r>
      <w:r>
        <w:t xml:space="preserve"> </w:t>
      </w:r>
      <w:r>
        <w:t xml:space="preserve">8/10</w:t>
      </w:r>
    </w:p>
    <w:p>
      <w:pPr>
        <w:pStyle w:val="BodyText"/>
      </w:pPr>
      <w:r>
        <w:rPr>
          <w:bCs/>
          <w:b/>
        </w:rPr>
        <w:t xml:space="preserve">Compliance &amp; Safety:</w:t>
      </w:r>
      <w:r>
        <w:t xml:space="preserve"> </w:t>
      </w:r>
      <w:r>
        <w:t xml:space="preserve">10/10</w:t>
      </w:r>
    </w:p>
    <w:p>
      <w:pPr>
        <w:pStyle w:val="BodyText"/>
      </w:pPr>
      <w:r>
        <w:rPr>
          <w:bCs/>
          <w:b/>
        </w:rPr>
        <w:t xml:space="preserve">Cost Management:</w:t>
      </w:r>
      <w:r>
        <w:t xml:space="preserve"> </w:t>
      </w:r>
      <w:r>
        <w:t xml:space="preserve">7/10</w:t>
      </w:r>
    </w:p>
    <w:p>
      <w:pPr>
        <w:pStyle w:val="BodyText"/>
      </w:pPr>
      <w:r>
        <w:rPr>
          <w:bCs/>
          <w:b/>
        </w:rPr>
        <w:t xml:space="preserve">Final Verdict:</w:t>
      </w:r>
      <w:r>
        <w:t xml:space="preserve"> </w:t>
      </w:r>
      <w:r>
        <w:t xml:space="preserve">Highly Recommended for Continued Tenure with Development Plan.</w:t>
      </w:r>
    </w:p>
    <w:bookmarkEnd w:id="28"/>
    <w:p>
      <w:pPr>
        <w:pStyle w:val="BodyText"/>
      </w:pPr>
      <w:r>
        <w:rPr>
          <w:bCs/>
          <w:b/>
        </w:rPr>
        <w:t xml:space="preserve">Reviewed By:</w:t>
      </w:r>
      <w:r>
        <w:br/>
      </w:r>
      <w:r>
        <w:t xml:space="preserve">Senior Sous Chef / Kitchen Manager</w:t>
      </w:r>
      <w:r>
        <w:br/>
      </w:r>
      <w:r>
        <w:t xml:space="preserve">Date: _______________</w:t>
      </w:r>
    </w:p>
    <w:p>
      <w:pPr>
        <w:pStyle w:val="BodyText"/>
      </w:pPr>
      <w:r>
        <w:rPr>
          <w:bCs/>
          <w:b/>
        </w:rPr>
        <w:t xml:space="preserve">Acknowledged By:</w:t>
      </w:r>
      <w:r>
        <w:br/>
      </w:r>
      <w:r>
        <w:t xml:space="preserve">Executive Chef</w:t>
      </w:r>
      <w:r>
        <w:br/>
      </w:r>
      <w:r>
        <w:t xml:space="preserve">Date: _______________</w:t>
      </w:r>
    </w:p>
    <w:p>
      <w:pPr>
        <w:pStyle w:val="BodyText"/>
      </w:pPr>
      <w:r>
        <w:t xml:space="preserve">Confidential Document - Internal Use Only.</w:t>
      </w:r>
      <w:r>
        <w:br/>
      </w:r>
      <w:r>
        <w:t xml:space="preserve">This Peer Review Report is generated in accordance with Australian workplace standards and hospitality industry best practices.</w:t>
      </w:r>
      <w:r>
        <w:br/>
      </w:r>
      <w:r>
        <w:t xml:space="preserve">© 2023 Melbourne Culinary Operations Group.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2026-10-10T08:37:18Z</dcterms:created>
  <dcterms:modified xsi:type="dcterms:W3CDTF">2026-10-10T08:37:18Z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