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Canada</w:t>
      </w:r>
      <w:r>
        <w:t xml:space="preserve"> </w:t>
      </w:r>
      <w:r>
        <w:t xml:space="preserve">Toronto</w:t>
      </w:r>
    </w:p>
    <w:bookmarkStart w:id="33"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Tool</w:t>
      </w:r>
    </w:p>
    <w:p>
      <w:pPr>
        <w:pStyle w:val="BodyText"/>
      </w:pPr>
      <w:r>
        <w:rPr>
          <w:bCs/>
          <w:b/>
        </w:rPr>
        <w:t xml:space="preserve">Location Context:</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DevOps Engineering Team</w:t>
      </w:r>
    </w:p>
    <w:p>
      <w:pPr>
        <w:pStyle w:val="BodyText"/>
      </w:pPr>
      <w:r>
        <w:rPr>
          <w:bCs/>
          <w:b/>
        </w:rPr>
        <w:t xml:space="preserve">Prepared By:</w:t>
      </w:r>
      <w:r>
        <w:t xml:space="preserve"> </w:t>
      </w:r>
      <w:r>
        <w:t xml:space="preserve">Senior Infrastructure Architect</w:t>
      </w:r>
    </w:p>
    <w:bookmarkStart w:id="20" w:name="executive-summary"/>
    <w:p>
      <w:pPr>
        <w:pStyle w:val="Heading2"/>
      </w:pPr>
      <w:r>
        <w:t xml:space="preserve">1. Executive Summary</w:t>
      </w:r>
    </w:p>
    <w:p>
      <w:pPr>
        <w:pStyle w:val="FirstParagraph"/>
      </w:pPr>
      <w:r>
        <w:t xml:space="preserve">This Peer Review Report provides a comprehensive analysis of the Chef configuration management tool. The evaluation is specifically tailored to the operational requirements of our development and infrastructure teams based in Canada Toronto. As the Toronto technology sector continues to expand, characterized by a high density of fintech, AI, and enterprise software firms, the demand for robust, scalable, and secure infrastructure automation is critical. This report assesses Chef's capabilities, security posture, and suitability for our local environment, considering factors such as latency, compliance, and talent availability.</w:t>
      </w:r>
    </w:p>
    <w:bookmarkEnd w:id="20"/>
    <w:bookmarkStart w:id="21" w:name="introduction-and-context"/>
    <w:p>
      <w:pPr>
        <w:pStyle w:val="Heading2"/>
      </w:pPr>
      <w:r>
        <w:t xml:space="preserve">2. Introduction and Context</w:t>
      </w:r>
    </w:p>
    <w:p>
      <w:pPr>
        <w:pStyle w:val="FirstParagraph"/>
      </w:pPr>
      <w:r>
        <w:t xml:space="preserve">The primary objective of this review is to determine if Chef remains the optimal choice for managing our infrastructure lifecycle. In the competitive landscape of Canada Toronto, where uptime and deployment velocity are key differentiators, our infrastructure tooling must support rapid scaling and consistent configuration across hybrid cloud environments. Chef, known for its Ruby-based DSL and agent-based architecture, has been a staple in our operations. However, this peer review aims to validate its continued relevance against modern DevOps standards and specific regional constraints.</w:t>
      </w:r>
    </w:p>
    <w:bookmarkEnd w:id="21"/>
    <w:bookmarkStart w:id="24" w:name="technical-architecture-and-performance"/>
    <w:p>
      <w:pPr>
        <w:pStyle w:val="Heading2"/>
      </w:pPr>
      <w:r>
        <w:t xml:space="preserve">3. Technical Architecture and Performance</w:t>
      </w:r>
    </w:p>
    <w:bookmarkStart w:id="22" w:name="agent-based-model"/>
    <w:p>
      <w:pPr>
        <w:pStyle w:val="Heading3"/>
      </w:pPr>
      <w:r>
        <w:t xml:space="preserve">3.1 Agent-Based Model</w:t>
      </w:r>
    </w:p>
    <w:p>
      <w:pPr>
        <w:pStyle w:val="FirstParagraph"/>
      </w:pPr>
      <w:r>
        <w:t xml:space="preserve">Chef operates on a client-server model where the Chef Infra Server acts as the central repository for configuration data, and Chef Infra Clients (agents) run on the nodes to be managed. For our Toronto-based data centers and cloud instances, this model ensures that configuration state is enforced consistently. The peer review confirms that the agent-based approach provides superior control over node drift compared to agentless solutions, which is vital for maintaining compliance in regulated industries prevalent in the Toronto market.</w:t>
      </w:r>
    </w:p>
    <w:bookmarkEnd w:id="22"/>
    <w:bookmarkStart w:id="23" w:name="convergence-and-speed"/>
    <w:p>
      <w:pPr>
        <w:pStyle w:val="Heading3"/>
      </w:pPr>
      <w:r>
        <w:t xml:space="preserve">3.2 Convergence and Speed</w:t>
      </w:r>
    </w:p>
    <w:p>
      <w:pPr>
        <w:pStyle w:val="FirstParagraph"/>
      </w:pPr>
      <w:r>
        <w:t xml:space="preserve">One of the strengths identified in this review is Chef's convergence model. By running recipes locally on the nodes, Chef minimizes network overhead during the actual configuration application. This is particularly beneficial for our Toronto operations, where we manage a mix of on-premise hardware and cloud resources. The local execution ensures that even if network latency spikes between our Toronto office and remote cloud regions, the configuration process remains resilient and efficient.</w:t>
      </w:r>
    </w:p>
    <w:bookmarkEnd w:id="23"/>
    <w:bookmarkEnd w:id="24"/>
    <w:bookmarkStart w:id="27" w:name="X59c9ca9b1154c7fbab8658eac2717625c661484"/>
    <w:p>
      <w:pPr>
        <w:pStyle w:val="Heading2"/>
      </w:pPr>
      <w:r>
        <w:t xml:space="preserve">4. Security and Compliance in Canada Toronto</w:t>
      </w:r>
    </w:p>
    <w:bookmarkStart w:id="25" w:name="data-sovereignty"/>
    <w:p>
      <w:pPr>
        <w:pStyle w:val="Heading3"/>
      </w:pPr>
      <w:r>
        <w:t xml:space="preserve">4.1 Data Sovereignty</w:t>
      </w:r>
    </w:p>
    <w:p>
      <w:pPr>
        <w:pStyle w:val="FirstParagraph"/>
      </w:pPr>
      <w:r>
        <w:t xml:space="preserve">A critical aspect of this Peer Review Report is the evaluation of data residency. Operating in Canada Toronto requires strict adherence to Canadian privacy laws, such as PIPEDA. Chef allows for the self-hosting of the Chef Infra Server. This capability enables our team to host the server within Canadian borders, ensuring that sensitive configuration data, credentials, and infrastructure topology remain within the jurisdiction of Canada Toronto. This is a significant advantage over fully managed SaaS solutions that might store data in regions outside of Canada.</w:t>
      </w:r>
    </w:p>
    <w:bookmarkEnd w:id="25"/>
    <w:bookmarkStart w:id="26" w:name="access-control-and-encryption"/>
    <w:p>
      <w:pPr>
        <w:pStyle w:val="Heading3"/>
      </w:pPr>
      <w:r>
        <w:t xml:space="preserve">4.2 Access Control and Encryption</w:t>
      </w:r>
    </w:p>
    <w:p>
      <w:pPr>
        <w:pStyle w:val="FirstParagraph"/>
      </w:pPr>
      <w:r>
        <w:t xml:space="preserve">Chef employs robust security mechanisms, including SSL/TLS encryption for all communications between clients and the server. The peer review highlights that Chef's role-based access control (RBAC) aligns well with our security policies. We can define granular permissions for our Toronto-based engineering teams, ensuring that only authorized personnel can modify critical infrastructure code. Furthermore, the use of encrypted data bags provides a secure method for managing secrets, which is essential for our financial and healthcare sector clients in the region.</w:t>
      </w:r>
    </w:p>
    <w:bookmarkEnd w:id="26"/>
    <w:bookmarkEnd w:id="27"/>
    <w:bookmarkStart w:id="30" w:name="ecosystem-and-community-support"/>
    <w:p>
      <w:pPr>
        <w:pStyle w:val="Heading2"/>
      </w:pPr>
      <w:r>
        <w:t xml:space="preserve">5. Ecosystem and Community Support</w:t>
      </w:r>
    </w:p>
    <w:bookmarkStart w:id="28" w:name="supermarket-and-cookbooks"/>
    <w:p>
      <w:pPr>
        <w:pStyle w:val="Heading3"/>
      </w:pPr>
      <w:r>
        <w:t xml:space="preserve">5.1 Supermarket and Cookbooks</w:t>
      </w:r>
    </w:p>
    <w:p>
      <w:pPr>
        <w:pStyle w:val="FirstParagraph"/>
      </w:pPr>
      <w:r>
        <w:t xml:space="preserve">Chef benefits from a vast ecosystem of pre-built cookbooks available on Chef Supermarket. This reduces the development time required for common infrastructure tasks. For our team in Canada Toronto, this means we can leverage community-tested configurations for popular technologies, accelerating our deployment cycles. The peer review notes that the quality of these cookbooks is generally high, though internal validation is recommended before production use.</w:t>
      </w:r>
    </w:p>
    <w:bookmarkEnd w:id="28"/>
    <w:bookmarkStart w:id="29" w:name="talent-availability"/>
    <w:p>
      <w:pPr>
        <w:pStyle w:val="Heading3"/>
      </w:pPr>
      <w:r>
        <w:t xml:space="preserve">5.2 Talent Availability</w:t>
      </w:r>
    </w:p>
    <w:p>
      <w:pPr>
        <w:pStyle w:val="FirstParagraph"/>
      </w:pPr>
      <w:r>
        <w:t xml:space="preserve">The Toronto tech scene is known for its skilled workforce. The peer review indicates that Chef has a mature user base, making it easier to recruit engineers with existing Chef expertise in the Canada Toronto area. This reduces the training overhead and allows new team members to contribute effectively from day one. The availability of local meetups and training resources further supports the adoption and maintenance of Chef within our organization.</w:t>
      </w:r>
    </w:p>
    <w:bookmarkEnd w:id="29"/>
    <w:bookmarkEnd w:id="30"/>
    <w:bookmarkStart w:id="31" w:name="challenges-and-considerations"/>
    <w:p>
      <w:pPr>
        <w:pStyle w:val="Heading2"/>
      </w:pPr>
      <w:r>
        <w:t xml:space="preserve">6. Challenges and Considerations</w:t>
      </w:r>
    </w:p>
    <w:p>
      <w:pPr>
        <w:pStyle w:val="FirstParagraph"/>
      </w:pPr>
      <w:r>
        <w:t xml:space="preserve">While Chef offers many advantages, this Peer Review Report also identifies certain challenges. The learning curve associated with Ruby and Chef's DSL can be steep for new engineers. Additionally, managing the Chef Infra Server requires dedicated DevOps resources to ensure high availability and performance. For our Toronto operations, this means we must allocate sufficient budget and personnel to maintain the Chef infrastructure, ensuring it scales with our growing needs.</w:t>
      </w:r>
    </w:p>
    <w:bookmarkEnd w:id="31"/>
    <w:bookmarkStart w:id="32" w:name="conclusion-and-recommendations"/>
    <w:p>
      <w:pPr>
        <w:pStyle w:val="Heading2"/>
      </w:pPr>
      <w:r>
        <w:t xml:space="preserve">7. Conclusion and Recommendations</w:t>
      </w:r>
    </w:p>
    <w:p>
      <w:pPr>
        <w:pStyle w:val="FirstParagraph"/>
      </w:pPr>
      <w:r>
        <w:t xml:space="preserve">Based on the comprehensive analysis conducted in this Peer Review Report, Chef is deemed highly suitable for our infrastructure automation needs in Canada Toronto. Its agent-based architecture, strong security features, and support for data sovereignty align perfectly with our operational and compliance requirements. The availability of skilled talent in the Toronto region further reinforces this recommendation. It is advised that we continue to invest in Chef, while also exploring ways to streamline the onboarding process for new engineers and optimize our Chef server performance to support future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Canada Toronto</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