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China Beijing</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Operations and DevOps Leadership</w:t>
      </w:r>
    </w:p>
    <w:p>
      <w:pPr>
        <w:pStyle w:val="BodyText"/>
      </w:pPr>
      <w:r>
        <w:rPr>
          <w:bCs/>
          <w:b/>
        </w:rPr>
        <w:t xml:space="preserve">Subject:</w:t>
      </w:r>
      <w:r>
        <w:t xml:space="preserve"> </w:t>
      </w:r>
      <w:r>
        <w:t xml:space="preserve">Evaluation of Chef Configuration Management Platform for Beijing Data Center Operations</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our infrastructure in China Beijing. The primary objective of this review is to evaluate the efficacy, security, and operational stability of Chef in managing our server environments, specifically considering the unique regulatory and network constraints present in the Beijing region.</w:t>
      </w:r>
    </w:p>
    <w:p>
      <w:pPr>
        <w:pStyle w:val="BodyText"/>
      </w:pPr>
      <w:r>
        <w:t xml:space="preserve">The review team has analyzed the Chef server performance, cookbook quality, compliance with local data sovereignty laws, and the overall integration with our existing CI/CD pipelines. The findings indicate that while Chef remains a robust solution for infrastructure as code (IaC), specific adjustments are required to optimize performance and ensure full compliance with Chinese cybersecurity regulations.</w:t>
      </w:r>
    </w:p>
    <w:bookmarkEnd w:id="21"/>
    <w:bookmarkStart w:id="22" w:name="scope-and-methodology"/>
    <w:p>
      <w:pPr>
        <w:pStyle w:val="Heading2"/>
      </w:pPr>
      <w:r>
        <w:t xml:space="preserve">2. Scope and Methodology</w:t>
      </w:r>
    </w:p>
    <w:p>
      <w:pPr>
        <w:pStyle w:val="FirstParagraph"/>
      </w:pPr>
      <w:r>
        <w:t xml:space="preserve">The scope of this peer review encompasses the Chef Server instance hosted in the Beijing region, the associated Chef Workstations used by the DevOps team, and the managed nodes across our production and staging environments. The review methodology included:</w:t>
      </w:r>
    </w:p>
    <w:p>
      <w:pPr>
        <w:numPr>
          <w:ilvl w:val="0"/>
          <w:numId w:val="1001"/>
        </w:numPr>
        <w:pStyle w:val="Compact"/>
      </w:pPr>
      <w:r>
        <w:t xml:space="preserve">Code review of critical cookbooks and recipes.</w:t>
      </w:r>
    </w:p>
    <w:p>
      <w:pPr>
        <w:numPr>
          <w:ilvl w:val="0"/>
          <w:numId w:val="1001"/>
        </w:numPr>
        <w:pStyle w:val="Compact"/>
      </w:pPr>
      <w:r>
        <w:t xml:space="preserve">Performance benchmarking of Chef client runs.</w:t>
      </w:r>
    </w:p>
    <w:p>
      <w:pPr>
        <w:numPr>
          <w:ilvl w:val="0"/>
          <w:numId w:val="1001"/>
        </w:numPr>
        <w:pStyle w:val="Compact"/>
      </w:pPr>
      <w:r>
        <w:t xml:space="preserve">Security audit of the Chef server configuration.</w:t>
      </w:r>
    </w:p>
    <w:p>
      <w:pPr>
        <w:numPr>
          <w:ilvl w:val="0"/>
          <w:numId w:val="1001"/>
        </w:numPr>
        <w:pStyle w:val="Compact"/>
      </w:pPr>
      <w:r>
        <w:t xml:space="preserve">Interviews with system administrators and developers based in Beijing.</w:t>
      </w:r>
    </w:p>
    <w:p>
      <w:pPr>
        <w:numPr>
          <w:ilvl w:val="0"/>
          <w:numId w:val="1001"/>
        </w:numPr>
        <w:pStyle w:val="Compact"/>
      </w:pPr>
      <w:r>
        <w:t xml:space="preserve">Verification of data residency and compliance with the Cybersecurity Law of the People's Republic of China.</w:t>
      </w:r>
    </w:p>
    <w:bookmarkEnd w:id="22"/>
    <w:bookmarkStart w:id="26" w:name="technical-assessment"/>
    <w:p>
      <w:pPr>
        <w:pStyle w:val="Heading2"/>
      </w:pPr>
      <w:r>
        <w:t xml:space="preserve">3. Technical Assessment</w:t>
      </w:r>
    </w:p>
    <w:bookmarkStart w:id="23" w:name="infrastructure-and-performance"/>
    <w:p>
      <w:pPr>
        <w:pStyle w:val="Heading3"/>
      </w:pPr>
      <w:r>
        <w:t xml:space="preserve">3.1 Infrastructure and Performance</w:t>
      </w:r>
    </w:p>
    <w:p>
      <w:pPr>
        <w:pStyle w:val="FirstParagraph"/>
      </w:pPr>
      <w:r>
        <w:t xml:space="preserve">The Chef Server is currently hosted on a local cloud provider in Beijing to minimize latency and ensure data residency. The peer review confirms that this architectural decision is sound. However, we observed that Chef client run times have increased by approximately 15% over the last quarter. This degradation is attributed to an accumulation of unoptimized recipes and excessive resource usage in certain cookbooks.</w:t>
      </w:r>
    </w:p>
    <w:p>
      <w:pPr>
        <w:pStyle w:val="BodyText"/>
      </w:pPr>
      <w:r>
        <w:rPr>
          <w:bCs/>
          <w:b/>
        </w:rPr>
        <w:t xml:space="preserve">Recommendation:</w:t>
      </w:r>
      <w:r>
        <w:t xml:space="preserve"> </w:t>
      </w:r>
      <w:r>
        <w:t xml:space="preserve">Implement a strict cookbook optimization policy. Refactor recipes to reduce the number of resources and utilize lazy evaluation where appropriate to improve run times.</w:t>
      </w:r>
    </w:p>
    <w:bookmarkEnd w:id="23"/>
    <w:bookmarkStart w:id="24" w:name="cookbook-quality-and-maintainability"/>
    <w:p>
      <w:pPr>
        <w:pStyle w:val="Heading3"/>
      </w:pPr>
      <w:r>
        <w:t xml:space="preserve">3.2 Cookbook Quality and Maintainability</w:t>
      </w:r>
    </w:p>
    <w:p>
      <w:pPr>
        <w:pStyle w:val="FirstParagraph"/>
      </w:pPr>
      <w:r>
        <w:t xml:space="preserve">A sample of 50 cookbooks was reviewed. While the majority adhere to standard Chef style guides, inconsistencies were found in error handling and logging practices. Some cookbooks lack adequate documentation in English, which poses a challenge for cross-regional collaboration between the Beijing team and global headquarters.</w:t>
      </w:r>
    </w:p>
    <w:p>
      <w:pPr>
        <w:pStyle w:val="BodyText"/>
      </w:pPr>
      <w:r>
        <w:rPr>
          <w:bCs/>
          <w:b/>
        </w:rPr>
        <w:t xml:space="preserve">Recommendation:</w:t>
      </w:r>
      <w:r>
        <w:t xml:space="preserve"> </w:t>
      </w:r>
      <w:r>
        <w:t xml:space="preserve">Enforce mandatory documentation standards for all cookbooks. Ensure that all critical infrastructure code is documented in English to facilitate knowledge sharing and peer reviews across different geographical locations.</w:t>
      </w:r>
    </w:p>
    <w:bookmarkEnd w:id="24"/>
    <w:bookmarkStart w:id="25" w:name="security-and-compliance"/>
    <w:p>
      <w:pPr>
        <w:pStyle w:val="Heading3"/>
      </w:pPr>
      <w:r>
        <w:t xml:space="preserve">3.3 Security and Compliance</w:t>
      </w:r>
    </w:p>
    <w:p>
      <w:pPr>
        <w:pStyle w:val="FirstParagraph"/>
      </w:pPr>
      <w:r>
        <w:t xml:space="preserve">Security is paramount when operating in China Beijing. The review team verified that all sensitive data, including node attributes and encrypted data bags, are stored within the local data center, complying with the Data Security Law. However, the current Chef server configuration does not enforce multi-factor authentication (MFA) for all administrative users.</w:t>
      </w:r>
    </w:p>
    <w:p>
      <w:pPr>
        <w:pStyle w:val="BodyText"/>
      </w:pPr>
      <w:r>
        <w:rPr>
          <w:bCs/>
          <w:b/>
        </w:rPr>
        <w:t xml:space="preserve">Recommendation:</w:t>
      </w:r>
      <w:r>
        <w:t xml:space="preserve"> </w:t>
      </w:r>
      <w:r>
        <w:t xml:space="preserve">Immediately enable MFA for all Chef server administrative accounts. Additionally, conduct a regular audit of user permissions to ensure the principle of least privilege is maintained.</w:t>
      </w:r>
    </w:p>
    <w:bookmarkEnd w:id="25"/>
    <w:bookmarkEnd w:id="26"/>
    <w:bookmarkStart w:id="27" w:name="Xa364b25b04b11d38c0b2fa5ac91c352a23fbe37"/>
    <w:p>
      <w:pPr>
        <w:pStyle w:val="Heading2"/>
      </w:pPr>
      <w:r>
        <w:t xml:space="preserve">4. Regulatory and Operational Considerations</w:t>
      </w:r>
    </w:p>
    <w:p>
      <w:pPr>
        <w:pStyle w:val="FirstParagraph"/>
      </w:pPr>
      <w:r>
        <w:t xml:space="preserve">Operating IT infrastructure in China Beijing requires strict adherence to local regulations. The peer review highlights the following key considerations:</w:t>
      </w:r>
    </w:p>
    <w:p>
      <w:pPr>
        <w:numPr>
          <w:ilvl w:val="0"/>
          <w:numId w:val="1002"/>
        </w:numPr>
        <w:pStyle w:val="Compact"/>
      </w:pPr>
      <w:r>
        <w:rPr>
          <w:bCs/>
          <w:b/>
        </w:rPr>
        <w:t xml:space="preserve">Data Residency:</w:t>
      </w:r>
      <w:r>
        <w:t xml:space="preserve"> </w:t>
      </w:r>
      <w:r>
        <w:t xml:space="preserve">All Chef-managed infrastructure data must remain within China. The current setup complies with this requirement, but continuous monitoring is necessary to prevent accidental data exfiltration.</w:t>
      </w:r>
    </w:p>
    <w:p>
      <w:pPr>
        <w:numPr>
          <w:ilvl w:val="0"/>
          <w:numId w:val="1002"/>
        </w:numPr>
        <w:pStyle w:val="Compact"/>
      </w:pPr>
      <w:r>
        <w:rPr>
          <w:bCs/>
          <w:b/>
        </w:rPr>
        <w:t xml:space="preserve">Network Latency:</w:t>
      </w:r>
      <w:r>
        <w:t xml:space="preserve"> </w:t>
      </w:r>
      <w:r>
        <w:t xml:space="preserve">Connectivity between the Beijing Chef server and external repositories can be intermittent. It is recommended to mirror essential cookbooks and dependencies locally to ensure uninterrupted operations.</w:t>
      </w:r>
    </w:p>
    <w:p>
      <w:pPr>
        <w:numPr>
          <w:ilvl w:val="0"/>
          <w:numId w:val="1002"/>
        </w:numPr>
        <w:pStyle w:val="Compact"/>
      </w:pPr>
      <w:r>
        <w:rPr>
          <w:bCs/>
          <w:b/>
        </w:rPr>
        <w:t xml:space="preserve">Software Licensing:</w:t>
      </w:r>
      <w:r>
        <w:t xml:space="preserve"> </w:t>
      </w:r>
      <w:r>
        <w:t xml:space="preserve">Ensure that all Chef software licenses are valid and compliant with Chinese intellectual property laws.</w:t>
      </w:r>
    </w:p>
    <w:bookmarkEnd w:id="27"/>
    <w:bookmarkStart w:id="28" w:name="findings-and-recommendations-summary"/>
    <w:p>
      <w:pPr>
        <w:pStyle w:val="Heading2"/>
      </w:pPr>
      <w:r>
        <w:t xml:space="preserve">5. Findings and Recommendations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Finding</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Performance</w:t>
            </w:r>
          </w:p>
        </w:tc>
        <w:tc>
          <w:tcPr/>
          <w:p>
            <w:pPr>
              <w:pStyle w:val="Compact"/>
              <w:jc w:val="left"/>
            </w:pPr>
            <w:r>
              <w:t xml:space="preserve">Increased Chef client run times.</w:t>
            </w:r>
          </w:p>
        </w:tc>
        <w:tc>
          <w:tcPr/>
          <w:p>
            <w:pPr>
              <w:pStyle w:val="Compact"/>
              <w:jc w:val="left"/>
            </w:pPr>
            <w:r>
              <w:t xml:space="preserve">Optimize cookbooks and reduce resource usage.</w:t>
            </w:r>
          </w:p>
        </w:tc>
        <w:tc>
          <w:tcPr/>
          <w:p>
            <w:pPr>
              <w:pStyle w:val="Compact"/>
              <w:jc w:val="left"/>
            </w:pPr>
            <w:r>
              <w:t xml:space="preserve">High</w:t>
            </w:r>
          </w:p>
        </w:tc>
      </w:tr>
      <w:tr>
        <w:tc>
          <w:tcPr/>
          <w:p>
            <w:pPr>
              <w:pStyle w:val="Compact"/>
              <w:jc w:val="left"/>
            </w:pPr>
            <w:r>
              <w:t xml:space="preserve">Security</w:t>
            </w:r>
          </w:p>
        </w:tc>
        <w:tc>
          <w:tcPr/>
          <w:p>
            <w:pPr>
              <w:pStyle w:val="Compact"/>
              <w:jc w:val="left"/>
            </w:pPr>
            <w:r>
              <w:t xml:space="preserve">Lack of MFA for admin users.</w:t>
            </w:r>
          </w:p>
        </w:tc>
        <w:tc>
          <w:tcPr/>
          <w:p>
            <w:pPr>
              <w:pStyle w:val="Compact"/>
              <w:jc w:val="left"/>
            </w:pPr>
            <w:r>
              <w:t xml:space="preserve">Enable MFA and audit user permissions.</w:t>
            </w:r>
          </w:p>
        </w:tc>
        <w:tc>
          <w:tcPr/>
          <w:p>
            <w:pPr>
              <w:pStyle w:val="Compact"/>
              <w:jc w:val="left"/>
            </w:pPr>
            <w:r>
              <w:t xml:space="preserve">Critical</w:t>
            </w:r>
          </w:p>
        </w:tc>
      </w:tr>
      <w:tr>
        <w:tc>
          <w:tcPr/>
          <w:p>
            <w:pPr>
              <w:pStyle w:val="Compact"/>
              <w:jc w:val="left"/>
            </w:pPr>
            <w:r>
              <w:t xml:space="preserve">Compliance</w:t>
            </w:r>
          </w:p>
        </w:tc>
        <w:tc>
          <w:tcPr/>
          <w:p>
            <w:pPr>
              <w:pStyle w:val="Compact"/>
              <w:jc w:val="left"/>
            </w:pPr>
            <w:r>
              <w:t xml:space="preserve">Data residency compliant.</w:t>
            </w:r>
          </w:p>
        </w:tc>
        <w:tc>
          <w:tcPr/>
          <w:p>
            <w:pPr>
              <w:pStyle w:val="Compact"/>
              <w:jc w:val="left"/>
            </w:pPr>
            <w:r>
              <w:t xml:space="preserve">Implement continuous monitoring for data exfiltration.</w:t>
            </w:r>
          </w:p>
        </w:tc>
        <w:tc>
          <w:tcPr/>
          <w:p>
            <w:pPr>
              <w:pStyle w:val="Compact"/>
              <w:jc w:val="left"/>
            </w:pPr>
            <w:r>
              <w:t xml:space="preserve">High</w:t>
            </w:r>
          </w:p>
        </w:tc>
      </w:tr>
      <w:tr>
        <w:tc>
          <w:tcPr/>
          <w:p>
            <w:pPr>
              <w:pStyle w:val="Compact"/>
              <w:jc w:val="left"/>
            </w:pPr>
            <w:r>
              <w:t xml:space="preserve">Documentation</w:t>
            </w:r>
          </w:p>
        </w:tc>
        <w:tc>
          <w:tcPr/>
          <w:p>
            <w:pPr>
              <w:pStyle w:val="Compact"/>
              <w:jc w:val="left"/>
            </w:pPr>
            <w:r>
              <w:t xml:space="preserve">Inconsistent documentation in cookbooks.</w:t>
            </w:r>
          </w:p>
        </w:tc>
        <w:tc>
          <w:tcPr/>
          <w:p>
            <w:pPr>
              <w:pStyle w:val="Compact"/>
              <w:jc w:val="left"/>
            </w:pPr>
            <w:r>
              <w:t xml:space="preserve">Enforce English documentation standards.</w:t>
            </w:r>
          </w:p>
        </w:tc>
        <w:tc>
          <w:tcPr/>
          <w:p>
            <w:pPr>
              <w:pStyle w:val="Compact"/>
              <w:jc w:val="left"/>
            </w:pPr>
            <w:r>
              <w:t xml:space="preserve">Medium</w:t>
            </w:r>
          </w:p>
        </w:tc>
      </w:tr>
      <w:tr>
        <w:tc>
          <w:tcPr/>
          <w:p>
            <w:pPr>
              <w:pStyle w:val="Compact"/>
              <w:jc w:val="left"/>
            </w:pPr>
            <w:r>
              <w:t xml:space="preserve">Network</w:t>
            </w:r>
          </w:p>
        </w:tc>
        <w:tc>
          <w:tcPr/>
          <w:p>
            <w:pPr>
              <w:pStyle w:val="Compact"/>
              <w:jc w:val="left"/>
            </w:pPr>
            <w:r>
              <w:t xml:space="preserve">Intermittent connectivity to external repos.</w:t>
            </w:r>
          </w:p>
        </w:tc>
        <w:tc>
          <w:tcPr/>
          <w:p>
            <w:pPr>
              <w:pStyle w:val="Compact"/>
              <w:jc w:val="left"/>
            </w:pPr>
            <w:r>
              <w:t xml:space="preserve">Mirror cookbooks and dependencies locally.</w:t>
            </w:r>
          </w:p>
        </w:tc>
        <w:tc>
          <w:tcPr/>
          <w:p>
            <w:pPr>
              <w:pStyle w:val="Compact"/>
              <w:jc w:val="left"/>
            </w:pPr>
            <w:r>
              <w:t xml:space="preserve">High</w:t>
            </w:r>
          </w:p>
        </w:tc>
      </w:tr>
    </w:tbl>
    <w:bookmarkEnd w:id="28"/>
    <w:bookmarkStart w:id="29" w:name="conclusion"/>
    <w:p>
      <w:pPr>
        <w:pStyle w:val="Heading2"/>
      </w:pPr>
      <w:r>
        <w:t xml:space="preserve">6. Conclusion</w:t>
      </w:r>
    </w:p>
    <w:p>
      <w:pPr>
        <w:pStyle w:val="FirstParagraph"/>
      </w:pPr>
      <w:r>
        <w:t xml:space="preserve">The Chef infrastructure in China Beijing is fundamentally sound and aligns with our global DevOps strategy. However, to maintain high performance, security, and regulatory compliance, immediate action is required on the identified recommendations. By addressing these issues, we can ensure that Chef continues to be a reliable and efficient tool for managing our infrastructure in the Beijing region.</w:t>
      </w:r>
    </w:p>
    <w:p>
      <w:pPr>
        <w:pStyle w:val="BodyText"/>
      </w:pPr>
      <w:r>
        <w:t xml:space="preserve">This Peer Review Report serves as a baseline for future improvements. Regular reviews should be conducted to adapt to changing regulatory requirements and technological advancements.</w:t>
      </w:r>
    </w:p>
    <w:bookmarkEnd w:id="29"/>
    <w:p>
      <w:pPr>
        <w:pStyle w:val="BodyText"/>
      </w:pPr>
      <w:r>
        <w:rPr>
          <w:bCs/>
          <w:b/>
        </w:rPr>
        <w:t xml:space="preserve">Prepared by:</w:t>
      </w:r>
      <w:r>
        <w:t xml:space="preserve"> </w:t>
      </w:r>
      <w:r>
        <w:t xml:space="preserve">DevOps Peer Review Team</w:t>
      </w:r>
    </w:p>
    <w:p>
      <w:pPr>
        <w:pStyle w:val="BodyText"/>
      </w:pPr>
      <w:r>
        <w:rPr>
          <w:bCs/>
          <w:b/>
        </w:rPr>
        <w:t xml:space="preserve">Approved by:</w:t>
      </w:r>
      <w:r>
        <w:t xml:space="preserve"> </w:t>
      </w:r>
      <w:r>
        <w:t xml:space="preserve">Chief Technology Officer</w:t>
      </w:r>
    </w:p>
    <w:p>
      <w:pPr>
        <w:pStyle w:val="BodyText"/>
      </w:pPr>
      <w:r>
        <w:rPr>
          <w:bCs/>
          <w:b/>
        </w:rPr>
        <w:t xml:space="preserve">Document Version:</w:t>
      </w:r>
      <w:r>
        <w:t xml:space="preserve"> </w:t>
      </w:r>
      <w:r>
        <w:t xml:space="preserve">1.0</w:t>
      </w:r>
    </w:p>
    <w:p>
      <w:pPr>
        <w:pStyle w:val="BodyText"/>
      </w:pPr>
      <w:r>
        <w:rPr>
          <w:iCs/>
          <w:i/>
        </w:rPr>
        <w:t xml:space="preserve">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China Beijing</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