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China</w:t>
      </w:r>
      <w:r>
        <w:t xml:space="preserve"> </w:t>
      </w:r>
      <w:r>
        <w:t xml:space="preserve">Guangzhou</w:t>
      </w:r>
    </w:p>
    <w:bookmarkStart w:id="20" w:name="Xb7f6b40c1584b5b9d8754c5d57fdc0674d89957"/>
    <w:p>
      <w:pPr>
        <w:pStyle w:val="Heading1"/>
      </w:pPr>
      <w:r>
        <w:t xml:space="preserve">Peer Review Report: Chef Infrastructure in China Guangzhou</w:t>
      </w:r>
    </w:p>
    <w:p>
      <w:pPr>
        <w:pStyle w:val="FirstParagraph"/>
      </w:pPr>
      <w:r>
        <w:rPr>
          <w:bCs/>
          <w:b/>
        </w:rPr>
        <w:t xml:space="preserve">Date:</w:t>
      </w:r>
      <w:r>
        <w:t xml:space="preserve"> </w:t>
      </w:r>
      <w:r>
        <w:t xml:space="preserve">October 10, 2023</w:t>
      </w:r>
    </w:p>
    <w:p>
      <w:pPr>
        <w:pStyle w:val="BodyText"/>
      </w:pPr>
      <w:r>
        <w:rPr>
          <w:bCs/>
          <w:b/>
        </w:rPr>
        <w:t xml:space="preserve">Prepared by:</w:t>
      </w:r>
      <w:r>
        <w:t xml:space="preserve"> </w:t>
      </w:r>
      <w:r>
        <w:t xml:space="preserve">Technical Review Team</w:t>
      </w:r>
    </w:p>
    <w:p>
      <w:pPr>
        <w:pStyle w:val="BodyText"/>
      </w:pPr>
      <w:r>
        <w:rPr>
          <w:bCs/>
          <w:b/>
        </w:rPr>
        <w:t xml:space="preserve">Location:</w:t>
      </w:r>
      <w:r>
        <w:t xml:space="preserve"> </w:t>
      </w:r>
      <w:r>
        <w:t xml:space="preserve">China Guangzhou</w:t>
      </w:r>
    </w:p>
    <w:bookmarkEnd w:id="20"/>
    <w:bookmarkStart w:id="21" w:name="executive-summary"/>
    <w:p>
      <w:pPr>
        <w:pStyle w:val="Heading2"/>
      </w:pPr>
      <w:r>
        <w:t xml:space="preserve">Executive Summary</w:t>
      </w:r>
    </w:p>
    <w:p>
      <w:pPr>
        <w:pStyle w:val="FirstParagraph"/>
      </w:pPr>
      <w:r>
        <w:t xml:space="preserve">This Peer Review Report evaluates the implementation and performance of Chef, an infrastructure automation tool, within the context of China Guangzhou. The review focuses on the effectiveness of Chef in managing configurations, ensuring compliance with local regulations, and optimizing operational efficiency. The findings highlight both strengths and areas for improvement, providing actionable recommendations for enhancing the Chef infrastructure in this region.</w:t>
      </w:r>
    </w:p>
    <w:bookmarkEnd w:id="21"/>
    <w:bookmarkStart w:id="22" w:name="introduction"/>
    <w:p>
      <w:pPr>
        <w:pStyle w:val="Heading2"/>
      </w:pPr>
      <w:r>
        <w:t xml:space="preserve">Introduction</w:t>
      </w:r>
    </w:p>
    <w:p>
      <w:pPr>
        <w:pStyle w:val="FirstParagraph"/>
      </w:pPr>
      <w:r>
        <w:t xml:space="preserve">Chef is a powerful configuration management tool widely used for automating infrastructure provisioning and management. In China Guangzhou, where rapid technological advancement and stringent regulatory requirements coexist, the deployment of Chef presents unique challenges and opportunities. This report aims to assess how well Chef is integrated into the local IT ecosystem, its impact on operational workflows, and its alignment with regional standards.</w:t>
      </w:r>
    </w:p>
    <w:bookmarkEnd w:id="22"/>
    <w:bookmarkStart w:id="23" w:name="scope-of-the-review"/>
    <w:p>
      <w:pPr>
        <w:pStyle w:val="Heading2"/>
      </w:pPr>
      <w:r>
        <w:t xml:space="preserve">Scope of the Review</w:t>
      </w:r>
    </w:p>
    <w:p>
      <w:pPr>
        <w:pStyle w:val="FirstParagraph"/>
      </w:pPr>
      <w:r>
        <w:t xml:space="preserve">The scope of this Peer Review Report encompasses the following key areas:</w:t>
      </w:r>
    </w:p>
    <w:p>
      <w:pPr>
        <w:numPr>
          <w:ilvl w:val="0"/>
          <w:numId w:val="1001"/>
        </w:numPr>
        <w:pStyle w:val="Compact"/>
      </w:pPr>
      <w:r>
        <w:t xml:space="preserve">Configuration management practices using Chef in China Guangzhou.</w:t>
      </w:r>
    </w:p>
    <w:p>
      <w:pPr>
        <w:numPr>
          <w:ilvl w:val="0"/>
          <w:numId w:val="1001"/>
        </w:numPr>
        <w:pStyle w:val="Compact"/>
      </w:pPr>
      <w:r>
        <w:t xml:space="preserve">Compliance with local data sovereignty and cybersecurity regulations.</w:t>
      </w:r>
    </w:p>
    <w:p>
      <w:pPr>
        <w:numPr>
          <w:ilvl w:val="0"/>
          <w:numId w:val="1001"/>
        </w:numPr>
        <w:pStyle w:val="Compact"/>
      </w:pPr>
      <w:r>
        <w:t xml:space="preserve">Performance metrics and scalability of Chef deployments.</w:t>
      </w:r>
    </w:p>
    <w:p>
      <w:pPr>
        <w:numPr>
          <w:ilvl w:val="0"/>
          <w:numId w:val="1001"/>
        </w:numPr>
        <w:pStyle w:val="Compact"/>
      </w:pPr>
      <w:r>
        <w:t xml:space="preserve">User adoption and training effectiveness among local teams.</w:t>
      </w:r>
    </w:p>
    <w:bookmarkEnd w:id="23"/>
    <w:bookmarkStart w:id="24" w:name="methodology"/>
    <w:p>
      <w:pPr>
        <w:pStyle w:val="Heading2"/>
      </w:pPr>
      <w:r>
        <w:t xml:space="preserve">Methodology</w:t>
      </w:r>
    </w:p>
    <w:p>
      <w:pPr>
        <w:pStyle w:val="FirstParagraph"/>
      </w:pPr>
      <w:r>
        <w:t xml:space="preserve">The review was conducted through a combination of interviews with IT professionals, analysis of Chef logs and reports, and evaluation of compliance documentation. Data was collected from multiple sites within China Guangzhou to ensure a comprehensive understanding of the Chef infrastructure's performance and impact.</w:t>
      </w:r>
    </w:p>
    <w:bookmarkEnd w:id="24"/>
    <w:bookmarkStart w:id="27" w:name="findings"/>
    <w:p>
      <w:pPr>
        <w:pStyle w:val="Heading2"/>
      </w:pPr>
      <w:r>
        <w:t xml:space="preserve">Findings</w:t>
      </w:r>
    </w:p>
    <w:bookmarkStart w:id="25" w:name="strengths"/>
    <w:p>
      <w:pPr>
        <w:pStyle w:val="Heading3"/>
      </w:pPr>
      <w:r>
        <w:t xml:space="preserve">Strengths</w:t>
      </w:r>
    </w:p>
    <w:p>
      <w:pPr>
        <w:pStyle w:val="FirstParagraph"/>
      </w:pPr>
      <w:r>
        <w:t xml:space="preserve">The implementation of Chef in China Guangzhou has demonstrated several notable strengths:</w:t>
      </w:r>
    </w:p>
    <w:p>
      <w:pPr>
        <w:numPr>
          <w:ilvl w:val="0"/>
          <w:numId w:val="1002"/>
        </w:numPr>
        <w:pStyle w:val="Compact"/>
      </w:pPr>
      <w:r>
        <w:rPr>
          <w:bCs/>
          <w:b/>
        </w:rPr>
        <w:t xml:space="preserve">Automation Efficiency:</w:t>
      </w:r>
      <w:r>
        <w:t xml:space="preserve"> </w:t>
      </w:r>
      <w:r>
        <w:t xml:space="preserve">Chef has significantly reduced manual configuration tasks, leading to faster deployment cycles and fewer human errors.</w:t>
      </w:r>
    </w:p>
    <w:p>
      <w:pPr>
        <w:numPr>
          <w:ilvl w:val="0"/>
          <w:numId w:val="1002"/>
        </w:numPr>
        <w:pStyle w:val="Compact"/>
      </w:pPr>
      <w:r>
        <w:rPr>
          <w:bCs/>
          <w:b/>
        </w:rPr>
        <w:t xml:space="preserve">Scalability:</w:t>
      </w:r>
      <w:r>
        <w:t xml:space="preserve"> </w:t>
      </w:r>
      <w:r>
        <w:t xml:space="preserve">The infrastructure supports large-scale operations, accommodating the growing demands of businesses in Guangzhou.</w:t>
      </w:r>
    </w:p>
    <w:p>
      <w:pPr>
        <w:numPr>
          <w:ilvl w:val="0"/>
          <w:numId w:val="1002"/>
        </w:numPr>
        <w:pStyle w:val="Compact"/>
      </w:pPr>
      <w:r>
        <w:rPr>
          <w:bCs/>
          <w:b/>
        </w:rPr>
        <w:t xml:space="preserve">Local Adaptation:</w:t>
      </w:r>
      <w:r>
        <w:t xml:space="preserve"> </w:t>
      </w:r>
      <w:r>
        <w:t xml:space="preserve">Efforts have been made to tailor Chef configurations to meet local regulatory requirements, enhancing compliance.</w:t>
      </w:r>
    </w:p>
    <w:bookmarkEnd w:id="25"/>
    <w:bookmarkStart w:id="26" w:name="areas-for-improvement"/>
    <w:p>
      <w:pPr>
        <w:pStyle w:val="Heading3"/>
      </w:pPr>
      <w:r>
        <w:t xml:space="preserve">Areas for Improvement</w:t>
      </w:r>
    </w:p>
    <w:p>
      <w:pPr>
        <w:pStyle w:val="FirstParagraph"/>
      </w:pPr>
      <w:r>
        <w:t xml:space="preserve">Despite its successes, the Chef infrastructure in China Guangzhou faces certain challenges:</w:t>
      </w:r>
    </w:p>
    <w:p>
      <w:pPr>
        <w:numPr>
          <w:ilvl w:val="0"/>
          <w:numId w:val="1003"/>
        </w:numPr>
        <w:pStyle w:val="Compact"/>
      </w:pPr>
      <w:r>
        <w:rPr>
          <w:bCs/>
          <w:b/>
        </w:rPr>
        <w:t xml:space="preserve">Regulatory Compliance:</w:t>
      </w:r>
      <w:r>
        <w:t xml:space="preserve"> </w:t>
      </w:r>
      <w:r>
        <w:t xml:space="preserve">While progress has been made, some configurations do not fully align with the latest cybersecurity laws in China.</w:t>
      </w:r>
    </w:p>
    <w:p>
      <w:pPr>
        <w:numPr>
          <w:ilvl w:val="0"/>
          <w:numId w:val="1003"/>
        </w:numPr>
        <w:pStyle w:val="Compact"/>
      </w:pPr>
      <w:r>
        <w:rPr>
          <w:bCs/>
          <w:b/>
        </w:rPr>
        <w:t xml:space="preserve">Training Gaps:</w:t>
      </w:r>
      <w:r>
        <w:t xml:space="preserve"> </w:t>
      </w:r>
      <w:r>
        <w:t xml:space="preserve">There is a need for more comprehensive training programs to ensure all team members are proficient in using Chef effectively.</w:t>
      </w:r>
    </w:p>
    <w:p>
      <w:pPr>
        <w:numPr>
          <w:ilvl w:val="0"/>
          <w:numId w:val="1003"/>
        </w:numPr>
        <w:pStyle w:val="Compact"/>
      </w:pPr>
      <w:r>
        <w:rPr>
          <w:bCs/>
          <w:b/>
        </w:rPr>
        <w:t xml:space="preserve">Performance Bottlenecks:</w:t>
      </w:r>
      <w:r>
        <w:t xml:space="preserve"> </w:t>
      </w:r>
      <w:r>
        <w:t xml:space="preserve">Occasional latency issues have been reported, particularly during peak usage times.</w:t>
      </w:r>
    </w:p>
    <w:bookmarkEnd w:id="26"/>
    <w:bookmarkEnd w:id="27"/>
    <w:bookmarkStart w:id="28" w:name="recommendations"/>
    <w:p>
      <w:pPr>
        <w:pStyle w:val="Heading2"/>
      </w:pPr>
      <w:r>
        <w:t xml:space="preserve">Recommendations</w:t>
      </w:r>
    </w:p>
    <w:p>
      <w:pPr>
        <w:pStyle w:val="FirstParagraph"/>
      </w:pPr>
      <w:r>
        <w:t xml:space="preserve">Based on the findings, the following recommendations are proposed to enhance the Chef infrastructure in China Guangzhou:</w:t>
      </w:r>
    </w:p>
    <w:p>
      <w:pPr>
        <w:numPr>
          <w:ilvl w:val="0"/>
          <w:numId w:val="1004"/>
        </w:numPr>
        <w:pStyle w:val="Compact"/>
      </w:pPr>
      <w:r>
        <w:rPr>
          <w:bCs/>
          <w:b/>
        </w:rPr>
        <w:t xml:space="preserve">Enhance Compliance Measures:</w:t>
      </w:r>
      <w:r>
        <w:t xml:space="preserve"> </w:t>
      </w:r>
      <w:r>
        <w:t xml:space="preserve">Regularly update Chef configurations to ensure full alignment with local regulations, including data localization and cybersecurity standards.</w:t>
      </w:r>
    </w:p>
    <w:p>
      <w:pPr>
        <w:numPr>
          <w:ilvl w:val="0"/>
          <w:numId w:val="1004"/>
        </w:numPr>
        <w:pStyle w:val="Compact"/>
      </w:pPr>
      <w:r>
        <w:rPr>
          <w:bCs/>
          <w:b/>
        </w:rPr>
        <w:t xml:space="preserve">Invest in Training:</w:t>
      </w:r>
      <w:r>
        <w:t xml:space="preserve"> </w:t>
      </w:r>
      <w:r>
        <w:t xml:space="preserve">Develop targeted training programs to improve user proficiency and address knowledge gaps among local teams.</w:t>
      </w:r>
    </w:p>
    <w:p>
      <w:pPr>
        <w:numPr>
          <w:ilvl w:val="0"/>
          <w:numId w:val="1004"/>
        </w:numPr>
        <w:pStyle w:val="Compact"/>
      </w:pPr>
      <w:r>
        <w:rPr>
          <w:bCs/>
          <w:b/>
        </w:rPr>
        <w:t xml:space="preserve">Optimize Performance:</w:t>
      </w:r>
      <w:r>
        <w:t xml:space="preserve"> </w:t>
      </w:r>
      <w:r>
        <w:t xml:space="preserve">Conduct a thorough analysis of performance bottlenecks and implement solutions to reduce latency and improve reliability.</w:t>
      </w:r>
    </w:p>
    <w:p>
      <w:pPr>
        <w:numPr>
          <w:ilvl w:val="0"/>
          <w:numId w:val="1004"/>
        </w:numPr>
        <w:pStyle w:val="Compact"/>
      </w:pPr>
      <w:r>
        <w:rPr>
          <w:bCs/>
          <w:b/>
        </w:rPr>
        <w:t xml:space="preserve">Strengthen Monitoring:</w:t>
      </w:r>
      <w:r>
        <w:t xml:space="preserve"> </w:t>
      </w:r>
      <w:r>
        <w:t xml:space="preserve">Implement robust monitoring tools to proactively identify and resolve issues before they impact operations.</w:t>
      </w:r>
    </w:p>
    <w:bookmarkEnd w:id="28"/>
    <w:bookmarkStart w:id="29" w:name="conclusion"/>
    <w:p>
      <w:pPr>
        <w:pStyle w:val="Heading2"/>
      </w:pPr>
      <w:r>
        <w:t xml:space="preserve">Conclusion</w:t>
      </w:r>
    </w:p>
    <w:p>
      <w:pPr>
        <w:pStyle w:val="FirstParagraph"/>
      </w:pPr>
      <w:r>
        <w:t xml:space="preserve">The Peer Review Report underscores the significant benefits of using Chef for infrastructure automation in China Guangzhou. However, it also highlights the importance of addressing regulatory, training, and performance challenges to maximize its potential. By implementing the recommended improvements, organizations can ensure that their Chef infrastructure remains robust, compliant, and efficient in this dynamic region.</w:t>
      </w:r>
    </w:p>
    <w:bookmarkEnd w:id="29"/>
    <w:bookmarkStart w:id="30" w:name="appendix"/>
    <w:p>
      <w:pPr>
        <w:pStyle w:val="Heading2"/>
      </w:pPr>
      <w:r>
        <w:t xml:space="preserve">Appendix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Current Status</w:t>
            </w:r>
          </w:p>
        </w:tc>
        <w:tc>
          <w:tcPr/>
          <w:p>
            <w:pPr>
              <w:pStyle w:val="Compact"/>
              <w:jc w:val="left"/>
            </w:pPr>
            <w:r>
              <w:t xml:space="preserve">Target Status</w:t>
            </w:r>
          </w:p>
        </w:tc>
      </w:tr>
      <w:tr>
        <w:tc>
          <w:tcPr/>
          <w:p>
            <w:pPr>
              <w:pStyle w:val="Compact"/>
              <w:jc w:val="left"/>
            </w:pPr>
            <w:r>
              <w:t xml:space="preserve">Compliance Rate</w:t>
            </w:r>
          </w:p>
        </w:tc>
        <w:tc>
          <w:tcPr/>
          <w:p>
            <w:pPr>
              <w:pStyle w:val="Compact"/>
              <w:jc w:val="left"/>
            </w:pPr>
            <w:r>
              <w:t xml:space="preserve">85%</w:t>
            </w:r>
          </w:p>
        </w:tc>
        <w:tc>
          <w:tcPr/>
          <w:p>
            <w:pPr>
              <w:pStyle w:val="Compact"/>
              <w:jc w:val="left"/>
            </w:pPr>
            <w:r>
              <w:t xml:space="preserve">100%</w:t>
            </w:r>
          </w:p>
        </w:tc>
      </w:tr>
      <w:tr>
        <w:tc>
          <w:tcPr/>
          <w:p>
            <w:pPr>
              <w:pStyle w:val="Compact"/>
              <w:jc w:val="left"/>
            </w:pPr>
            <w:r>
              <w:t xml:space="preserve">User Proficiency</w:t>
            </w:r>
          </w:p>
        </w:tc>
        <w:tc>
          <w:tcPr/>
          <w:p>
            <w:pPr>
              <w:pStyle w:val="Compact"/>
              <w:jc w:val="left"/>
            </w:pPr>
            <w:r>
              <w:t xml:space="preserve">70%</w:t>
            </w:r>
          </w:p>
        </w:tc>
        <w:tc>
          <w:tcPr/>
          <w:p>
            <w:pPr>
              <w:pStyle w:val="Compact"/>
              <w:jc w:val="left"/>
            </w:pPr>
            <w:r>
              <w:t xml:space="preserve">90%</w:t>
            </w:r>
          </w:p>
        </w:tc>
      </w:tr>
      <w:tr>
        <w:tc>
          <w:tcPr/>
          <w:p>
            <w:pPr>
              <w:pStyle w:val="Compact"/>
              <w:jc w:val="left"/>
            </w:pPr>
            <w:r>
              <w:t xml:space="preserve">System Uptime</w:t>
            </w:r>
          </w:p>
        </w:tc>
        <w:tc>
          <w:tcPr/>
          <w:p>
            <w:pPr>
              <w:pStyle w:val="Compact"/>
              <w:jc w:val="left"/>
            </w:pPr>
            <w:r>
              <w:t xml:space="preserve">98%</w:t>
            </w:r>
          </w:p>
        </w:tc>
        <w:tc>
          <w:tcPr/>
          <w:p>
            <w:pPr>
              <w:pStyle w:val="Compact"/>
              <w:jc w:val="left"/>
            </w:pPr>
            <w:r>
              <w:t xml:space="preserve">99.9%</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China Guangzhou</dc:title>
  <dc:creator/>
  <dc:language>en</dc:language>
  <cp:keywords/>
  <dcterms:created xsi:type="dcterms:W3CDTF">2026-10-10T08:43:01Z</dcterms:created>
  <dcterms:modified xsi:type="dcterms:W3CDTF">2026-10-10T08:43:01Z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