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31"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for Deployment in China Shanghai</w:t>
      </w:r>
    </w:p>
    <w:p>
      <w:pPr>
        <w:pStyle w:val="BodyText"/>
      </w:pPr>
      <w:r>
        <w:rPr>
          <w:bCs/>
          <w:b/>
        </w:rPr>
        <w:t xml:space="preserve">Region:</w:t>
      </w:r>
      <w:r>
        <w:t xml:space="preserve"> </w:t>
      </w:r>
      <w:r>
        <w:t xml:space="preserve">China Shanghai (CN)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DevOps Engineering Team</w:t>
      </w:r>
    </w:p>
    <w:p>
      <w:pPr>
        <w:pStyle w:val="BodyText"/>
      </w:pPr>
      <w:r>
        <w:rPr>
          <w:bCs/>
          <w:b/>
        </w:rPr>
        <w:t xml:space="preserve">Version:</w:t>
      </w:r>
      <w:r>
        <w:t xml:space="preserve"> </w:t>
      </w:r>
      <w:r>
        <w:t xml:space="preserve">1.0</w:t>
      </w:r>
    </w:p>
    <w:bookmarkStart w:id="20" w:name="executive-summary"/>
    <w:p>
      <w:pPr>
        <w:pStyle w:val="Heading2"/>
      </w:pPr>
      <w:r>
        <w:t xml:space="preserve">1. Executive Summary</w:t>
      </w:r>
    </w:p>
    <w:p>
      <w:pPr>
        <w:pStyle w:val="FirstParagraph"/>
      </w:pPr>
      <w:r>
        <w:t xml:space="preserve">This Peer Review Report provides a comprehensive technical assessment of implementing</w:t>
      </w:r>
      <w:r>
        <w:t xml:space="preserve"> </w:t>
      </w:r>
      <w:r>
        <w:rPr>
          <w:bCs/>
          <w:b/>
        </w:rPr>
        <w:t xml:space="preserve">Chef</w:t>
      </w:r>
      <w:r>
        <w:t xml:space="preserve"> </w:t>
      </w:r>
      <w:r>
        <w:t xml:space="preserve">as the primary configuration management and infrastructure automation tool for our operations in</w:t>
      </w:r>
      <w:r>
        <w:t xml:space="preserve"> </w:t>
      </w:r>
      <w:r>
        <w:rPr>
          <w:bCs/>
          <w:b/>
        </w:rPr>
        <w:t xml:space="preserve">China Shanghai</w:t>
      </w:r>
      <w:r>
        <w:t xml:space="preserve">. The review focuses on the specific challenges and opportunities presented by the Shanghai data center environment, including network latency, regulatory compliance, and local cloud provider integration. The objective is to determine if Chef is the optimal choice for maintaining consistency, security, and scalability across our distributed infrastructure.</w:t>
      </w:r>
    </w:p>
    <w:bookmarkEnd w:id="20"/>
    <w:bookmarkStart w:id="21" w:name="context-and-scope"/>
    <w:p>
      <w:pPr>
        <w:pStyle w:val="Heading2"/>
      </w:pPr>
      <w:r>
        <w:t xml:space="preserve">2. Context and Scope</w:t>
      </w:r>
    </w:p>
    <w:p>
      <w:pPr>
        <w:pStyle w:val="FirstParagraph"/>
      </w:pPr>
      <w:r>
        <w:t xml:space="preserve">Our expansion into</w:t>
      </w:r>
      <w:r>
        <w:t xml:space="preserve"> </w:t>
      </w:r>
      <w:r>
        <w:rPr>
          <w:bCs/>
          <w:b/>
        </w:rPr>
        <w:t xml:space="preserve">China Shanghai</w:t>
      </w:r>
      <w:r>
        <w:t xml:space="preserve"> </w:t>
      </w:r>
      <w:r>
        <w:t xml:space="preserve">requires a robust automation strategy to manage a heterogeneous environment comprising local cloud providers (such as Alibaba Cloud and Tencent Cloud) and on-premise hardware. The review evaluates Chef's ability to handle the unique constraints of the Chinese internet ecosystem, often referred to as the "Great Firewall," while ensuring seamless integration with our global infrastructure standards.</w:t>
      </w:r>
    </w:p>
    <w:bookmarkEnd w:id="21"/>
    <w:bookmarkStart w:id="25" w:name="technical-evaluation"/>
    <w:p>
      <w:pPr>
        <w:pStyle w:val="Heading2"/>
      </w:pPr>
      <w:r>
        <w:t xml:space="preserve">3. Technical Evaluation</w:t>
      </w:r>
    </w:p>
    <w:bookmarkStart w:id="22" w:name="network-latency-and-connectivity"/>
    <w:p>
      <w:pPr>
        <w:pStyle w:val="Heading3"/>
      </w:pPr>
      <w:r>
        <w:t xml:space="preserve">3.1 Network Latency and Connectivity</w:t>
      </w:r>
    </w:p>
    <w:p>
      <w:pPr>
        <w:pStyle w:val="FirstParagraph"/>
      </w:pPr>
      <w:r>
        <w:t xml:space="preserve">A primary concern for any infrastructure tool in</w:t>
      </w:r>
      <w:r>
        <w:t xml:space="preserve"> </w:t>
      </w:r>
      <w:r>
        <w:rPr>
          <w:bCs/>
          <w:b/>
        </w:rPr>
        <w:t xml:space="preserve">China Shanghai</w:t>
      </w:r>
      <w:r>
        <w:t xml:space="preserve"> </w:t>
      </w:r>
      <w:r>
        <w:t xml:space="preserve">is connectivity to external servers. Chef operates on a client-server model where nodes communicate with a Chef Server. If the Chef Server is hosted outside of China, latency and packet loss can significantly degrade performance.</w:t>
      </w:r>
    </w:p>
    <w:p>
      <w:pPr>
        <w:pStyle w:val="BodyText"/>
      </w:pPr>
      <w:r>
        <w:rPr>
          <w:bCs/>
          <w:b/>
        </w:rPr>
        <w:t xml:space="preserve">Recommendation:</w:t>
      </w:r>
      <w:r>
        <w:t xml:space="preserve"> </w:t>
      </w:r>
      <w:r>
        <w:t xml:space="preserve">The peer review strongly advises deploying a dedicated Chef Server instance within the Shanghai region. This local deployment ensures low-latency communication between the Chef nodes and the server, bypassing cross-border network bottlenecks. Furthermore, utilizing a local Chef Supermarket mirror is critical to ensure that cookbook dependencies are downloaded rapidly without relying on external repositories that may be throttled or blocked.</w:t>
      </w:r>
    </w:p>
    <w:bookmarkEnd w:id="22"/>
    <w:bookmarkStart w:id="23" w:name="integration-with-local-cloud-providers"/>
    <w:p>
      <w:pPr>
        <w:pStyle w:val="Heading3"/>
      </w:pPr>
      <w:r>
        <w:t xml:space="preserve">3.2 Integration with Local Cloud Providers</w:t>
      </w:r>
    </w:p>
    <w:p>
      <w:pPr>
        <w:pStyle w:val="FirstParagraph"/>
      </w:pPr>
      <w:r>
        <w:rPr>
          <w:bCs/>
          <w:b/>
        </w:rPr>
        <w:t xml:space="preserve">Chef</w:t>
      </w:r>
      <w:r>
        <w:t xml:space="preserve"> </w:t>
      </w:r>
      <w:r>
        <w:t xml:space="preserve">excels in its ability to integrate with various cloud providers through its "Knife" command-line tool and provisioner capabilities. In the context of</w:t>
      </w:r>
      <w:r>
        <w:t xml:space="preserve"> </w:t>
      </w:r>
      <w:r>
        <w:rPr>
          <w:bCs/>
          <w:b/>
        </w:rPr>
        <w:t xml:space="preserve">China Shanghai</w:t>
      </w:r>
      <w:r>
        <w:t xml:space="preserve">, we must leverage providers like Alibaba Cloud ECS and Tencent Cloud CVM.</w:t>
      </w:r>
    </w:p>
    <w:p>
      <w:pPr>
        <w:pStyle w:val="BodyText"/>
      </w:pPr>
      <w:r>
        <w:t xml:space="preserve">The review confirms that Chef has robust community and official support for these providers. However, custom cookbooks may be required to handle specific API nuances of the Chinese cloud market. The team must ensure that authentication mechanisms (Access Keys and Secret Keys) are managed securely within the Chef Vault, adhering to strict security protocols.</w:t>
      </w:r>
    </w:p>
    <w:bookmarkEnd w:id="23"/>
    <w:bookmarkStart w:id="24" w:name="compliance-and-data-sovereignty"/>
    <w:p>
      <w:pPr>
        <w:pStyle w:val="Heading3"/>
      </w:pPr>
      <w:r>
        <w:t xml:space="preserve">3.3 Compliance and Data Sovereignty</w:t>
      </w:r>
    </w:p>
    <w:p>
      <w:pPr>
        <w:pStyle w:val="FirstParagraph"/>
      </w:pPr>
      <w:r>
        <w:t xml:space="preserve">Operating in</w:t>
      </w:r>
      <w:r>
        <w:t xml:space="preserve"> </w:t>
      </w:r>
      <w:r>
        <w:rPr>
          <w:bCs/>
          <w:b/>
        </w:rPr>
        <w:t xml:space="preserve">China Shanghai</w:t>
      </w:r>
      <w:r>
        <w:t xml:space="preserve"> </w:t>
      </w:r>
      <w:r>
        <w:t xml:space="preserve">necessitates strict adherence to local data sovereignty laws, such as the Cybersecurity Law of the People's Republic of China. All configuration data, logs, and infrastructure state managed by</w:t>
      </w:r>
      <w:r>
        <w:t xml:space="preserve"> </w:t>
      </w:r>
      <w:r>
        <w:rPr>
          <w:bCs/>
          <w:b/>
        </w:rPr>
        <w:t xml:space="preserve">Chef</w:t>
      </w:r>
      <w:r>
        <w:t xml:space="preserve"> </w:t>
      </w:r>
      <w:r>
        <w:t xml:space="preserve">must reside within the country.</w:t>
      </w:r>
    </w:p>
    <w:p>
      <w:pPr>
        <w:pStyle w:val="BodyText"/>
      </w:pPr>
      <w:r>
        <w:t xml:space="preserve">The Peer Review Report highlights that Chef's architecture supports this requirement effectively. By hosting the Chef Server and the associated database locally in Shanghai, we ensure that no sensitive infrastructure data leaves the jurisdiction. Additionally, Chef's audit mode can be configured to generate compliance reports that align with local regulatory standards, providing an audit trail for all configuration changes.</w:t>
      </w:r>
    </w:p>
    <w:bookmarkEnd w:id="24"/>
    <w:bookmarkEnd w:id="25"/>
    <w:bookmarkStart w:id="28" w:name="operational-considerations"/>
    <w:p>
      <w:pPr>
        <w:pStyle w:val="Heading2"/>
      </w:pPr>
      <w:r>
        <w:t xml:space="preserve">4. Operational Considerations</w:t>
      </w:r>
    </w:p>
    <w:bookmarkStart w:id="26" w:name="cookbook-management-and-localization"/>
    <w:p>
      <w:pPr>
        <w:pStyle w:val="Heading3"/>
      </w:pPr>
      <w:r>
        <w:t xml:space="preserve">4.1 Cookbook Management and Localization</w:t>
      </w:r>
    </w:p>
    <w:p>
      <w:pPr>
        <w:pStyle w:val="FirstParagraph"/>
      </w:pPr>
      <w:r>
        <w:t xml:space="preserve">To ensure consistency between our global operations and the</w:t>
      </w:r>
      <w:r>
        <w:t xml:space="preserve"> </w:t>
      </w:r>
      <w:r>
        <w:rPr>
          <w:bCs/>
          <w:b/>
        </w:rPr>
        <w:t xml:space="preserve">China Shanghai</w:t>
      </w:r>
      <w:r>
        <w:t xml:space="preserve"> </w:t>
      </w:r>
      <w:r>
        <w:t xml:space="preserve">deployment, we must adopt a strategy of "global cookbooks, local overrides." Core application logic should be defined in shared cookbooks, while region-specific configurations (such as DNS settings, NTP servers, and firewall rules) should be handled via Chef Environments and Roles specific to Shanghai.</w:t>
      </w:r>
    </w:p>
    <w:p>
      <w:pPr>
        <w:pStyle w:val="BodyText"/>
      </w:pPr>
      <w:r>
        <w:t xml:space="preserve">The review notes that the Chinese team must be empowered to contribute to the cookbook repository. This ensures that local requirements are addressed promptly and that the automation scripts reflect the reality of the Shanghai environment.</w:t>
      </w:r>
    </w:p>
    <w:bookmarkEnd w:id="26"/>
    <w:bookmarkStart w:id="27" w:name="security-and-access-control"/>
    <w:p>
      <w:pPr>
        <w:pStyle w:val="Heading3"/>
      </w:pPr>
      <w:r>
        <w:t xml:space="preserve">4.2 Security and Access Control</w:t>
      </w:r>
    </w:p>
    <w:p>
      <w:pPr>
        <w:pStyle w:val="FirstParagraph"/>
      </w:pPr>
      <w:r>
        <w:t xml:space="preserve">Security is paramount.</w:t>
      </w:r>
      <w:r>
        <w:t xml:space="preserve"> </w:t>
      </w:r>
      <w:r>
        <w:rPr>
          <w:bCs/>
          <w:b/>
        </w:rPr>
        <w:t xml:space="preserve">Chef</w:t>
      </w:r>
      <w:r>
        <w:t xml:space="preserve"> </w:t>
      </w:r>
      <w:r>
        <w:t xml:space="preserve">provides Role-Based Access Control (RBAC) which should be strictly enforced. The review recommends implementing Multi-Factor Authentication (MFA) for all users accessing the Chef Server in Shanghai. Additionally, all communication between nodes and the server must be encrypted using TLS 1.2 or higher.</w:t>
      </w:r>
    </w:p>
    <w:p>
      <w:pPr>
        <w:pStyle w:val="BodyText"/>
      </w:pPr>
      <w:r>
        <w:t xml:space="preserve">Given the geopolitical context, it is also advisable to conduct regular security audits of the Chef infrastructure to detect any potential vulnerabilities or unauthorized access attempts.</w:t>
      </w:r>
    </w:p>
    <w:bookmarkEnd w:id="27"/>
    <w:bookmarkEnd w:id="28"/>
    <w:bookmarkStart w:id="29" w:name="challenges-and-mitigation-strategies"/>
    <w:p>
      <w:pPr>
        <w:pStyle w:val="Heading2"/>
      </w:pPr>
      <w:r>
        <w:t xml:space="preserve">5. Challenges and Mitigation Strategies</w:t>
      </w:r>
    </w:p>
    <w:p>
      <w:pPr>
        <w:numPr>
          <w:ilvl w:val="0"/>
          <w:numId w:val="1001"/>
        </w:numPr>
        <w:pStyle w:val="Compact"/>
      </w:pPr>
      <w:r>
        <w:rPr>
          <w:bCs/>
          <w:b/>
        </w:rPr>
        <w:t xml:space="preserve">Challenge:</w:t>
      </w:r>
      <w:r>
        <w:t xml:space="preserve"> </w:t>
      </w:r>
      <w:r>
        <w:t xml:space="preserve">Potential blocking of external Chef Supermarket.</w:t>
      </w:r>
    </w:p>
    <w:p>
      <w:pPr>
        <w:numPr>
          <w:ilvl w:val="0"/>
          <w:numId w:val="1001"/>
        </w:numPr>
        <w:pStyle w:val="Compact"/>
      </w:pPr>
      <w:r>
        <w:rPr>
          <w:bCs/>
          <w:b/>
        </w:rPr>
        <w:t xml:space="preserve">Mitigation:</w:t>
      </w:r>
      <w:r>
        <w:t xml:space="preserve"> </w:t>
      </w:r>
      <w:r>
        <w:t xml:space="preserve">Deploy a local Supermarket mirror in Shanghai.</w:t>
      </w:r>
    </w:p>
    <w:p>
      <w:pPr>
        <w:numPr>
          <w:ilvl w:val="0"/>
          <w:numId w:val="1001"/>
        </w:numPr>
        <w:pStyle w:val="Compact"/>
      </w:pPr>
      <w:r>
        <w:rPr>
          <w:bCs/>
          <w:b/>
        </w:rPr>
        <w:t xml:space="preserve">Challenge:</w:t>
      </w:r>
      <w:r>
        <w:t xml:space="preserve"> </w:t>
      </w:r>
      <w:r>
        <w:t xml:space="preserve">Language barriers in documentation.</w:t>
      </w:r>
    </w:p>
    <w:p>
      <w:pPr>
        <w:numPr>
          <w:ilvl w:val="0"/>
          <w:numId w:val="1001"/>
        </w:numPr>
        <w:pStyle w:val="Compact"/>
      </w:pPr>
      <w:r>
        <w:rPr>
          <w:bCs/>
          <w:b/>
        </w:rPr>
        <w:t xml:space="preserve">Mitigation:</w:t>
      </w:r>
      <w:r>
        <w:t xml:space="preserve"> </w:t>
      </w:r>
      <w:r>
        <w:t xml:space="preserve">Ensure all critical Chef documentation and cookbook comments are bilingual (English and Chinese).</w:t>
      </w:r>
    </w:p>
    <w:p>
      <w:pPr>
        <w:numPr>
          <w:ilvl w:val="0"/>
          <w:numId w:val="1001"/>
        </w:numPr>
        <w:pStyle w:val="Compact"/>
      </w:pPr>
      <w:r>
        <w:rPr>
          <w:bCs/>
          <w:b/>
        </w:rPr>
        <w:t xml:space="preserve">Challenge:</w:t>
      </w:r>
      <w:r>
        <w:t xml:space="preserve"> </w:t>
      </w:r>
      <w:r>
        <w:t xml:space="preserve">Time zone differences affecting deployment windows.</w:t>
      </w:r>
    </w:p>
    <w:p>
      <w:pPr>
        <w:numPr>
          <w:ilvl w:val="0"/>
          <w:numId w:val="1001"/>
        </w:numPr>
        <w:pStyle w:val="Compact"/>
      </w:pPr>
      <w:r>
        <w:rPr>
          <w:bCs/>
          <w:b/>
        </w:rPr>
        <w:t xml:space="preserve">Mitigation:</w:t>
      </w:r>
      <w:r>
        <w:t xml:space="preserve"> </w:t>
      </w:r>
      <w:r>
        <w:t xml:space="preserve">Utilize Chef's scheduling capabilities to automate deployments during off-peak hours in Shanghai.</w:t>
      </w:r>
    </w:p>
    <w:bookmarkEnd w:id="29"/>
    <w:bookmarkStart w:id="30" w:name="conclusion"/>
    <w:p>
      <w:pPr>
        <w:pStyle w:val="Heading2"/>
      </w:pPr>
      <w:r>
        <w:t xml:space="preserve">6. Conclusion</w:t>
      </w:r>
    </w:p>
    <w:p>
      <w:pPr>
        <w:pStyle w:val="FirstParagraph"/>
      </w:pPr>
      <w:r>
        <w:t xml:space="preserve">Based on this Peer Review Report,</w:t>
      </w:r>
      <w:r>
        <w:t xml:space="preserve"> </w:t>
      </w:r>
      <w:r>
        <w:rPr>
          <w:bCs/>
          <w:b/>
        </w:rPr>
        <w:t xml:space="preserve">Chef</w:t>
      </w:r>
      <w:r>
        <w:t xml:space="preserve"> </w:t>
      </w:r>
      <w:r>
        <w:t xml:space="preserve">is deemed a suitable and powerful tool for managing infrastructure in</w:t>
      </w:r>
      <w:r>
        <w:t xml:space="preserve"> </w:t>
      </w:r>
      <w:r>
        <w:rPr>
          <w:bCs/>
          <w:b/>
        </w:rPr>
        <w:t xml:space="preserve">China Shanghai</w:t>
      </w:r>
      <w:r>
        <w:t xml:space="preserve">, provided that specific regional adaptations are made. The key to success lies in localizing the Chef Server and Supermarket to mitigate latency and compliance issues, while maintaining a unified cookbook strategy to ensure global consistency.</w:t>
      </w:r>
    </w:p>
    <w:p>
      <w:pPr>
        <w:pStyle w:val="BodyText"/>
      </w:pPr>
      <w:r>
        <w:t xml:space="preserve">The engineering team is authorized to proceed with the implementation of Chef in the Shanghai region, following the recommendations outlined in this document. Continuous monitoring and iterative improvements will be essential to ensure the long-term stability and efficiency of our automation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China Shanghai</dc:title>
  <dc:creator/>
  <dc:language>en</dc:language>
  <cp:keywords/>
  <dcterms:created xsi:type="dcterms:W3CDTF">2026-10-10T07:34:35Z</dcterms:created>
  <dcterms:modified xsi:type="dcterms:W3CDTF">2026-10-10T07:34:35Z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