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Colombia</w:t>
      </w:r>
      <w:r>
        <w:t xml:space="preserve"> </w:t>
      </w:r>
      <w:r>
        <w:t xml:space="preserve">Medellín</w:t>
      </w:r>
    </w:p>
    <w:bookmarkStart w:id="32" w:name="X406649fb8fec53e1e8f5efd0b060acaea636477"/>
    <w:p>
      <w:pPr>
        <w:pStyle w:val="Heading1"/>
      </w:pPr>
      <w:r>
        <w:t xml:space="preserve">Peer Review Report: Chef Configuration Management Implementation</w:t>
      </w:r>
    </w:p>
    <w:p>
      <w:pPr>
        <w:pStyle w:val="FirstParagraph"/>
      </w:pPr>
      <w:r>
        <w:rPr>
          <w:bCs/>
          <w:b/>
        </w:rPr>
        <w:t xml:space="preserve">Subject:</w:t>
      </w:r>
      <w:r>
        <w:t xml:space="preserve"> </w:t>
      </w:r>
      <w:r>
        <w:t xml:space="preserve">Evaluation of Chef Infrastructure Automation Strategy</w:t>
      </w:r>
    </w:p>
    <w:p>
      <w:pPr>
        <w:pStyle w:val="BodyText"/>
      </w:pPr>
      <w:r>
        <w:rPr>
          <w:bCs/>
          <w:b/>
        </w:rPr>
        <w:t xml:space="preserve">Location Context:</w:t>
      </w:r>
      <w:r>
        <w:t xml:space="preserve"> </w:t>
      </w:r>
      <w:r>
        <w:t xml:space="preserve">Colombia Medellín Technology Operations</w:t>
      </w:r>
    </w:p>
    <w:p>
      <w:pPr>
        <w:pStyle w:val="BodyText"/>
      </w:pPr>
      <w:r>
        <w:rPr>
          <w:bCs/>
          <w:b/>
        </w:rPr>
        <w:t xml:space="preserve">Date:</w:t>
      </w:r>
      <w:r>
        <w:t xml:space="preserve"> </w:t>
      </w:r>
      <w:r>
        <w:t xml:space="preserve">October 26, 2023</w:t>
      </w:r>
    </w:p>
    <w:p>
      <w:pPr>
        <w:pStyle w:val="BodyText"/>
      </w:pPr>
      <w:r>
        <w:rPr>
          <w:bCs/>
          <w:b/>
        </w:rPr>
        <w:t xml:space="preserve">Reviewer Role:</w:t>
      </w:r>
      <w:r>
        <w:t xml:space="preserve"> </w:t>
      </w:r>
      <w:r>
        <w:t xml:space="preserve">Senior DevOps Architect</w:t>
      </w:r>
    </w:p>
    <w:p>
      <w:pPr>
        <w:pStyle w:val="BodyText"/>
      </w:pPr>
      <w:r>
        <w:rPr>
          <w:bCs/>
          <w:b/>
        </w:rPr>
        <w:t xml:space="preserve">Version:</w:t>
      </w:r>
      <w:r>
        <w:t xml:space="preserve"> </w:t>
      </w:r>
      <w:r>
        <w:t xml:space="preserve">1.0</w:t>
      </w:r>
    </w:p>
    <w:bookmarkStart w:id="20" w:name="executive-summary"/>
    <w:p>
      <w:pPr>
        <w:pStyle w:val="Heading2"/>
      </w:pPr>
      <w:r>
        <w:t xml:space="preserve">1. Executive Summary</w:t>
      </w:r>
    </w:p>
    <w:p>
      <w:pPr>
        <w:pStyle w:val="FirstParagraph"/>
      </w:pPr>
      <w:r>
        <w:t xml:space="preserve">This Peer Review Report provides a comprehensive technical assessment of the proposed implementation of</w:t>
      </w:r>
      <w:r>
        <w:t xml:space="preserve"> </w:t>
      </w:r>
      <w:r>
        <w:rPr>
          <w:bCs/>
          <w:b/>
        </w:rPr>
        <w:t xml:space="preserve">Chef</w:t>
      </w:r>
      <w:r>
        <w:t xml:space="preserve"> </w:t>
      </w:r>
      <w:r>
        <w:t xml:space="preserve">as the primary configuration management tool for our infrastructure operations based in</w:t>
      </w:r>
      <w:r>
        <w:t xml:space="preserve"> </w:t>
      </w:r>
      <w:r>
        <w:rPr>
          <w:bCs/>
          <w:b/>
        </w:rPr>
        <w:t xml:space="preserve">Colombia Medellín</w:t>
      </w:r>
      <w:r>
        <w:t xml:space="preserve">. The review evaluates the architectural fit, operational efficiency, and strategic alignment of Chef within the local technological ecosystem of Medellín, which is rapidly emerging as a leading software development hub in Latin America. The objective is to ensure that the adoption of Chef aligns with global best practices while addressing specific regional requirements regarding latency, compliance, and talent availability.</w:t>
      </w:r>
    </w:p>
    <w:bookmarkEnd w:id="20"/>
    <w:bookmarkStart w:id="21" w:name="Xd788a02ee387e2e107089226debcb9fdf18bdef"/>
    <w:p>
      <w:pPr>
        <w:pStyle w:val="Heading2"/>
      </w:pPr>
      <w:r>
        <w:t xml:space="preserve">2. Contextual Analysis: The Medellín Tech Ecosystem</w:t>
      </w:r>
    </w:p>
    <w:p>
      <w:pPr>
        <w:pStyle w:val="FirstParagraph"/>
      </w:pPr>
      <w:r>
        <w:t xml:space="preserve">To understand the viability of Chef in this specific deployment, one must consider the unique characteristics of the</w:t>
      </w:r>
      <w:r>
        <w:t xml:space="preserve"> </w:t>
      </w:r>
      <w:r>
        <w:rPr>
          <w:bCs/>
          <w:b/>
        </w:rPr>
        <w:t xml:space="preserve">Colombia Medellín</w:t>
      </w:r>
      <w:r>
        <w:t xml:space="preserve"> </w:t>
      </w:r>
      <w:r>
        <w:t xml:space="preserve">market. Medellín has established itself as a robust center for fintech, e-commerce, and SaaS development. The local infrastructure landscape is characterized by a mix of on-premise legacy systems and a rapid migration to cloud providers such as AWS and Google Cloud, which have significant regional presence in South America.</w:t>
      </w:r>
    </w:p>
    <w:p>
      <w:pPr>
        <w:pStyle w:val="BodyText"/>
      </w:pPr>
      <w:r>
        <w:t xml:space="preserve">The review highlights that any automation tool selected for operations in Medellín must account for:</w:t>
      </w:r>
    </w:p>
    <w:p>
      <w:pPr>
        <w:numPr>
          <w:ilvl w:val="0"/>
          <w:numId w:val="1001"/>
        </w:numPr>
        <w:pStyle w:val="Compact"/>
      </w:pPr>
      <w:r>
        <w:rPr>
          <w:bCs/>
          <w:b/>
        </w:rPr>
        <w:t xml:space="preserve">Network Latency:</w:t>
      </w:r>
      <w:r>
        <w:t xml:space="preserve"> </w:t>
      </w:r>
      <w:r>
        <w:t xml:space="preserve">Communication between Chef servers and nodes must be optimized to handle potential latency issues when connecting to global endpoints.</w:t>
      </w:r>
    </w:p>
    <w:p>
      <w:pPr>
        <w:numPr>
          <w:ilvl w:val="0"/>
          <w:numId w:val="1001"/>
        </w:numPr>
        <w:pStyle w:val="Compact"/>
      </w:pPr>
      <w:r>
        <w:rPr>
          <w:bCs/>
          <w:b/>
        </w:rPr>
        <w:t xml:space="preserve">Regulatory Compliance:</w:t>
      </w:r>
      <w:r>
        <w:t xml:space="preserve"> </w:t>
      </w:r>
      <w:r>
        <w:t xml:space="preserve">Adherence to Colombian data protection laws (Habeas Data) requires careful configuration of where Chef stores sensitive node data and credentials.</w:t>
      </w:r>
    </w:p>
    <w:p>
      <w:pPr>
        <w:numPr>
          <w:ilvl w:val="0"/>
          <w:numId w:val="1001"/>
        </w:numPr>
        <w:pStyle w:val="Compact"/>
      </w:pPr>
      <w:r>
        <w:rPr>
          <w:bCs/>
          <w:b/>
        </w:rPr>
        <w:t xml:space="preserve">Talent Pool:</w:t>
      </w:r>
      <w:r>
        <w:t xml:space="preserve"> </w:t>
      </w:r>
      <w:r>
        <w:t xml:space="preserve">The availability of skilled DevOps engineers in Medellín proficient in Ruby and Chef DSL (Domain Specific Language).</w:t>
      </w:r>
    </w:p>
    <w:bookmarkEnd w:id="21"/>
    <w:bookmarkStart w:id="25" w:name="technical-evaluation-of-chef"/>
    <w:p>
      <w:pPr>
        <w:pStyle w:val="Heading2"/>
      </w:pPr>
      <w:r>
        <w:t xml:space="preserve">3. Technical Evaluation of Chef</w:t>
      </w:r>
    </w:p>
    <w:bookmarkStart w:id="22" w:name="architecture-and-scalability"/>
    <w:p>
      <w:pPr>
        <w:pStyle w:val="Heading3"/>
      </w:pPr>
      <w:r>
        <w:t xml:space="preserve">3.1 Architecture and Scalability</w:t>
      </w:r>
    </w:p>
    <w:p>
      <w:pPr>
        <w:pStyle w:val="FirstParagraph"/>
      </w:pPr>
      <w:r>
        <w:t xml:space="preserve">Chef operates on a client-server model, utilizing a central Chef Server to store cookbooks and node data. For a deployment in</w:t>
      </w:r>
      <w:r>
        <w:t xml:space="preserve"> </w:t>
      </w:r>
      <w:r>
        <w:rPr>
          <w:bCs/>
          <w:b/>
        </w:rPr>
        <w:t xml:space="preserve">Colombia Medellín</w:t>
      </w:r>
      <w:r>
        <w:t xml:space="preserve">, the review recommends hosting the Chef Server within a local availability zone or a nearby region (such as São Paulo or US-East) to minimize latency for the local engineering teams. The peer review confirms that Chef's architecture is highly scalable and capable of managing thousands of nodes, which is suitable for the growing infrastructure demands of Medellín-based enterprises.</w:t>
      </w:r>
    </w:p>
    <w:bookmarkEnd w:id="22"/>
    <w:bookmarkStart w:id="23" w:name="idempotency-and-reliability"/>
    <w:p>
      <w:pPr>
        <w:pStyle w:val="Heading3"/>
      </w:pPr>
      <w:r>
        <w:t xml:space="preserve">3.2 Idempotency and Reliability</w:t>
      </w:r>
    </w:p>
    <w:p>
      <w:pPr>
        <w:pStyle w:val="FirstParagraph"/>
      </w:pPr>
      <w:r>
        <w:t xml:space="preserve">A core strength of Chef is its idempotent nature. This ensures that running the same configuration multiple times yields the same result, preventing configuration drift. In the context of high-availability systems required by Medellín's financial and retail sectors, this reliability is critical. The review notes that the current cookbook structure adheres to best practices, ensuring that system states are predictable and recoverable.</w:t>
      </w:r>
    </w:p>
    <w:bookmarkEnd w:id="23"/>
    <w:bookmarkStart w:id="24" w:name="security-and-compliance"/>
    <w:p>
      <w:pPr>
        <w:pStyle w:val="Heading3"/>
      </w:pPr>
      <w:r>
        <w:t xml:space="preserve">3.3 Security and Compliance</w:t>
      </w:r>
    </w:p>
    <w:p>
      <w:pPr>
        <w:pStyle w:val="FirstParagraph"/>
      </w:pPr>
      <w:r>
        <w:t xml:space="preserve">Security is paramount. The review assesses that Chef's use of encrypted data bags and integration with HashiCorp Vault is appropriate for securing secrets. However, specific attention must be paid to ensuring that audit logs are retained in compliance with Colombian regulations. The implementation plan must include role-based access control (RBAC) to restrict access to sensitive infrastructure configurations managed by the Medellín team.</w:t>
      </w:r>
    </w:p>
    <w:bookmarkEnd w:id="24"/>
    <w:bookmarkEnd w:id="25"/>
    <w:bookmarkStart w:id="28" w:name="operational-considerations"/>
    <w:p>
      <w:pPr>
        <w:pStyle w:val="Heading2"/>
      </w:pPr>
      <w:r>
        <w:t xml:space="preserve">4. Operational Considerations</w:t>
      </w:r>
    </w:p>
    <w:bookmarkStart w:id="26" w:name="integration-with-local-cicd-pipelines"/>
    <w:p>
      <w:pPr>
        <w:pStyle w:val="Heading3"/>
      </w:pPr>
      <w:r>
        <w:t xml:space="preserve">4.1 Integration with Local CI/CD Pipelines</w:t>
      </w:r>
    </w:p>
    <w:p>
      <w:pPr>
        <w:pStyle w:val="FirstParagraph"/>
      </w:pPr>
      <w:r>
        <w:t xml:space="preserve">The development teams in</w:t>
      </w:r>
      <w:r>
        <w:t xml:space="preserve"> </w:t>
      </w:r>
      <w:r>
        <w:rPr>
          <w:bCs/>
          <w:b/>
        </w:rPr>
        <w:t xml:space="preserve">Colombia Medellín</w:t>
      </w:r>
      <w:r>
        <w:t xml:space="preserve"> </w:t>
      </w:r>
      <w:r>
        <w:t xml:space="preserve">utilize modern CI/CD tools such as Jenkins, GitLab CI, and GitHub Actions. The peer review confirms that Chef integrates seamlessly with these platforms. The ability to trigger Chef runs automatically upon code deployment ensures that infrastructure changes are synchronized with application releases, reducing manual intervention and human error.</w:t>
      </w:r>
    </w:p>
    <w:bookmarkEnd w:id="26"/>
    <w:bookmarkStart w:id="27" w:name="training-and-knowledge-transfer"/>
    <w:p>
      <w:pPr>
        <w:pStyle w:val="Heading3"/>
      </w:pPr>
      <w:r>
        <w:t xml:space="preserve">4.2 Training and Knowledge Transfer</w:t>
      </w:r>
    </w:p>
    <w:p>
      <w:pPr>
        <w:pStyle w:val="FirstParagraph"/>
      </w:pPr>
      <w:r>
        <w:t xml:space="preserve">While the Medellín tech community is vibrant, specialized knowledge of Chef can vary. The review recommends a structured training program for local engineers. This includes workshops on Ruby fundamentals, Chef DSL, and cookbook development. Investing in local talent ensures long-term sustainability and reduces dependency on external consultants.</w:t>
      </w:r>
    </w:p>
    <w:bookmarkEnd w:id="27"/>
    <w:bookmarkEnd w:id="28"/>
    <w:bookmarkStart w:id="29"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High Latency to Chef Server</w:t>
            </w:r>
          </w:p>
        </w:tc>
        <w:tc>
          <w:tcPr/>
          <w:p>
            <w:pPr>
              <w:pStyle w:val="Compact"/>
              <w:jc w:val="left"/>
            </w:pPr>
            <w:r>
              <w:t xml:space="preserve">Slow convergence times</w:t>
            </w:r>
          </w:p>
        </w:tc>
        <w:tc>
          <w:tcPr/>
          <w:p>
            <w:pPr>
              <w:pStyle w:val="Compact"/>
              <w:jc w:val="left"/>
            </w:pPr>
            <w:r>
              <w:t xml:space="preserve">Deploy Chef Server in a region close to Medellín or use local caching.</w:t>
            </w:r>
          </w:p>
        </w:tc>
      </w:tr>
      <w:tr>
        <w:tc>
          <w:tcPr/>
          <w:p>
            <w:pPr>
              <w:pStyle w:val="Compact"/>
              <w:jc w:val="left"/>
            </w:pPr>
            <w:r>
              <w:t xml:space="preserve">Complexity of Ruby DSL</w:t>
            </w:r>
          </w:p>
        </w:tc>
        <w:tc>
          <w:tcPr/>
          <w:p>
            <w:pPr>
              <w:pStyle w:val="Compact"/>
              <w:jc w:val="left"/>
            </w:pPr>
            <w:r>
              <w:t xml:space="preserve">Steep learning curve for new hires</w:t>
            </w:r>
          </w:p>
        </w:tc>
        <w:tc>
          <w:tcPr/>
          <w:p>
            <w:pPr>
              <w:pStyle w:val="Compact"/>
              <w:jc w:val="left"/>
            </w:pPr>
            <w:r>
              <w:t xml:space="preserve">Implement internal documentation and mentorship programs.</w:t>
            </w:r>
          </w:p>
        </w:tc>
      </w:tr>
      <w:tr>
        <w:tc>
          <w:tcPr/>
          <w:p>
            <w:pPr>
              <w:pStyle w:val="Compact"/>
              <w:jc w:val="left"/>
            </w:pPr>
            <w:r>
              <w:t xml:space="preserve">Data Sovereignty</w:t>
            </w:r>
          </w:p>
        </w:tc>
        <w:tc>
          <w:tcPr/>
          <w:p>
            <w:pPr>
              <w:pStyle w:val="Compact"/>
              <w:jc w:val="left"/>
            </w:pPr>
            <w:r>
              <w:t xml:space="preserve">Regulatory non-compliance</w:t>
            </w:r>
          </w:p>
        </w:tc>
        <w:tc>
          <w:tcPr/>
          <w:p>
            <w:pPr>
              <w:pStyle w:val="Compact"/>
              <w:jc w:val="left"/>
            </w:pPr>
            <w:r>
              <w:t xml:space="preserve">Ensure all node data is stored within approved geographic boundaries.</w:t>
            </w:r>
          </w:p>
        </w:tc>
      </w:tr>
    </w:tbl>
    <w:bookmarkEnd w:id="29"/>
    <w:bookmarkStart w:id="31" w:name="recommendations"/>
    <w:p>
      <w:pPr>
        <w:pStyle w:val="Heading2"/>
      </w:pPr>
      <w:r>
        <w:t xml:space="preserve">6. Recommendations</w:t>
      </w:r>
    </w:p>
    <w:p>
      <w:pPr>
        <w:pStyle w:val="FirstParagraph"/>
      </w:pPr>
      <w:r>
        <w:t xml:space="preserve">Based on the thorough analysis of the Chef implementation plan within the context of</w:t>
      </w:r>
      <w:r>
        <w:t xml:space="preserve"> </w:t>
      </w:r>
      <w:r>
        <w:rPr>
          <w:bCs/>
          <w:b/>
        </w:rPr>
        <w:t xml:space="preserve">Colombia Medellín</w:t>
      </w:r>
      <w:r>
        <w:t xml:space="preserve">, the following recommendations are made:</w:t>
      </w:r>
    </w:p>
    <w:p>
      <w:pPr>
        <w:numPr>
          <w:ilvl w:val="0"/>
          <w:numId w:val="1002"/>
        </w:numPr>
        <w:pStyle w:val="Compact"/>
      </w:pPr>
      <w:r>
        <w:rPr>
          <w:bCs/>
          <w:b/>
        </w:rPr>
        <w:t xml:space="preserve">Localize Infrastructure:</w:t>
      </w:r>
      <w:r>
        <w:t xml:space="preserve"> </w:t>
      </w:r>
      <w:r>
        <w:t xml:space="preserve">Prioritize the deployment of the Chef Server in a cloud region that offers low latency to Medellín to enhance operational efficiency.</w:t>
      </w:r>
    </w:p>
    <w:p>
      <w:pPr>
        <w:numPr>
          <w:ilvl w:val="0"/>
          <w:numId w:val="1002"/>
        </w:numPr>
        <w:pStyle w:val="Compact"/>
      </w:pPr>
      <w:r>
        <w:rPr>
          <w:bCs/>
          <w:b/>
        </w:rPr>
        <w:t xml:space="preserve">Standardize Cookbooks:</w:t>
      </w:r>
      <w:r>
        <w:t xml:space="preserve"> </w:t>
      </w:r>
      <w:r>
        <w:t xml:space="preserve">Develop a shared library of cookbooks tailored to the specific operating systems and applications used by the Medellín teams to promote reusability.</w:t>
      </w:r>
    </w:p>
    <w:p>
      <w:pPr>
        <w:numPr>
          <w:ilvl w:val="0"/>
          <w:numId w:val="1002"/>
        </w:numPr>
        <w:pStyle w:val="Compact"/>
      </w:pPr>
      <w:r>
        <w:rPr>
          <w:bCs/>
          <w:b/>
        </w:rPr>
        <w:t xml:space="preserve">Enhance Monitoring:</w:t>
      </w:r>
      <w:r>
        <w:t xml:space="preserve"> </w:t>
      </w:r>
      <w:r>
        <w:t xml:space="preserve">Integrate Chef with monitoring tools like Prometheus and Grafana to track convergence times and node health in real-time.</w:t>
      </w:r>
    </w:p>
    <w:p>
      <w:pPr>
        <w:numPr>
          <w:ilvl w:val="0"/>
          <w:numId w:val="1002"/>
        </w:numPr>
        <w:pStyle w:val="Compact"/>
      </w:pPr>
      <w:r>
        <w:rPr>
          <w:bCs/>
          <w:b/>
        </w:rPr>
        <w:t xml:space="preserve">Community Engagement:</w:t>
      </w:r>
      <w:r>
        <w:t xml:space="preserve"> </w:t>
      </w:r>
      <w:r>
        <w:t xml:space="preserve">Leverage the active tech community in Medellín by participating in local meetups to stay updated on best practices and potential talent acquisition.</w:t>
      </w:r>
    </w:p>
    <w:bookmarkStart w:id="30" w:name="conclusion"/>
    <w:p>
      <w:pPr>
        <w:pStyle w:val="Heading3"/>
      </w:pPr>
      <w:r>
        <w:t xml:space="preserve">Conclusion</w:t>
      </w:r>
    </w:p>
    <w:p>
      <w:pPr>
        <w:pStyle w:val="FirstParagraph"/>
      </w:pPr>
      <w:r>
        <w:t xml:space="preserve">This Peer Review Report concludes that</w:t>
      </w:r>
      <w:r>
        <w:t xml:space="preserve"> </w:t>
      </w:r>
      <w:r>
        <w:rPr>
          <w:bCs/>
          <w:b/>
        </w:rPr>
        <w:t xml:space="preserve">Chef</w:t>
      </w:r>
      <w:r>
        <w:t xml:space="preserve"> </w:t>
      </w:r>
      <w:r>
        <w:t xml:space="preserve">is a robust and suitable configuration management solution for the infrastructure needs of our operations in</w:t>
      </w:r>
      <w:r>
        <w:t xml:space="preserve"> </w:t>
      </w:r>
      <w:r>
        <w:rPr>
          <w:bCs/>
          <w:b/>
        </w:rPr>
        <w:t xml:space="preserve">Colombia Medellín</w:t>
      </w:r>
      <w:r>
        <w:t xml:space="preserve">. Its scalability, security features, and strong integration capabilities align well with the technological ambitions of the region. By addressing the identified risks and implementing the recommended strategies, the organization can achieve a highly automated, reliable, and compliant infrastructure environment. The adoption of Chef will empower the Medellín engineering teams to deliver software faster and more reliably, contributing to the city's reputation as a premier technology hub.</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Colombia Medellín</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