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Indonesia</w:t>
      </w:r>
      <w:r>
        <w:t xml:space="preserve"> </w:t>
      </w:r>
      <w:r>
        <w:t xml:space="preserve">Jakarta</w:t>
      </w:r>
    </w:p>
    <w:bookmarkStart w:id="20" w:name="Xa1578ee7348aeb93c9be067ca83a9e2c12ad0bf"/>
    <w:p>
      <w:pPr>
        <w:pStyle w:val="Heading1"/>
      </w:pPr>
      <w:r>
        <w:t xml:space="preserve">Peer Review Report: Chef Infrastructure Automation</w:t>
      </w:r>
    </w:p>
    <w:p>
      <w:pPr>
        <w:pStyle w:val="FirstParagraph"/>
      </w:pPr>
      <w:r>
        <w:rPr>
          <w:bCs/>
          <w:b/>
        </w:rPr>
        <w:t xml:space="preserve">Location Context:</w:t>
      </w:r>
      <w:r>
        <w:t xml:space="preserve"> </w:t>
      </w:r>
      <w:r>
        <w:t xml:space="preserve">Indonesia Jakarta</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Technical Operations Team</w:t>
      </w:r>
    </w:p>
    <w:bookmarkEnd w:id="20"/>
    <w:bookmarkStart w:id="21" w:name="executive-summary"/>
    <w:p>
      <w:pPr>
        <w:pStyle w:val="Heading2"/>
      </w:pPr>
      <w:r>
        <w:t xml:space="preserve">1. Executive Summary</w:t>
      </w:r>
    </w:p>
    <w:p>
      <w:pPr>
        <w:pStyle w:val="FirstParagraph"/>
      </w:pPr>
      <w:r>
        <w:t xml:space="preserve">This Peer Review Report evaluates the implementation, performance, and strategic alignment of the Chef configuration management tool within the operational environment of Indonesia Jakarta. As Jakarta continues to emerge as a critical digital hub in Southeast Asia, the reliability and scalability of infrastructure automation are paramount. This review assesses how Chef addresses the unique challenges faced by organizations operating in this region, including network latency, regulatory compliance, and rapid scaling demands.</w:t>
      </w:r>
    </w:p>
    <w:p>
      <w:pPr>
        <w:pStyle w:val="BodyText"/>
      </w:pPr>
      <w:r>
        <w:t xml:space="preserve">The review concludes that Chef provides a robust framework for infrastructure as code (IaC), but its effectiveness in Indonesia Jakarta depends heavily on proper node distribution, local repository optimization, and adherence to regional data sovereignty laws.</w:t>
      </w:r>
    </w:p>
    <w:bookmarkEnd w:id="21"/>
    <w:bookmarkStart w:id="22" w:name="introduction-and-scope"/>
    <w:p>
      <w:pPr>
        <w:pStyle w:val="Heading2"/>
      </w:pPr>
      <w:r>
        <w:t xml:space="preserve">2. Introduction and Scope</w:t>
      </w:r>
    </w:p>
    <w:p>
      <w:pPr>
        <w:pStyle w:val="FirstParagraph"/>
      </w:pPr>
      <w:r>
        <w:t xml:space="preserve">Chef is a powerful automation platform that transforms infrastructure into code, enabling organizations to manage their servers and applications consistently across environments. In the context of Indonesia Jakarta, where businesses are increasingly adopting cloud-native architectures and hybrid deployments, the role of Chef becomes even more critical.</w:t>
      </w:r>
    </w:p>
    <w:p>
      <w:pPr>
        <w:pStyle w:val="BodyText"/>
      </w:pPr>
      <w:r>
        <w:t xml:space="preserve">This Peer Review Report focuses on the following aspects:</w:t>
      </w:r>
    </w:p>
    <w:p>
      <w:pPr>
        <w:numPr>
          <w:ilvl w:val="0"/>
          <w:numId w:val="1001"/>
        </w:numPr>
        <w:pStyle w:val="Compact"/>
      </w:pPr>
      <w:r>
        <w:t xml:space="preserve">Technical performance of Chef in Jakarta-based data centers and cloud regions.</w:t>
      </w:r>
    </w:p>
    <w:p>
      <w:pPr>
        <w:numPr>
          <w:ilvl w:val="0"/>
          <w:numId w:val="1001"/>
        </w:numPr>
        <w:pStyle w:val="Compact"/>
      </w:pPr>
      <w:r>
        <w:t xml:space="preserve">Compliance with Indonesian regulations, including data localization requirements.</w:t>
      </w:r>
    </w:p>
    <w:p>
      <w:pPr>
        <w:numPr>
          <w:ilvl w:val="0"/>
          <w:numId w:val="1001"/>
        </w:numPr>
        <w:pStyle w:val="Compact"/>
      </w:pPr>
      <w:r>
        <w:t xml:space="preserve">Scalability and resilience in handling high-traffic environments typical of Jakarta’s urban digital ecosystem.</w:t>
      </w:r>
    </w:p>
    <w:p>
      <w:pPr>
        <w:numPr>
          <w:ilvl w:val="0"/>
          <w:numId w:val="1001"/>
        </w:numPr>
        <w:pStyle w:val="Compact"/>
      </w:pPr>
      <w:r>
        <w:t xml:space="preserve">Integration with local and global services used by enterprises in Indonesia.</w:t>
      </w:r>
    </w:p>
    <w:bookmarkEnd w:id="22"/>
    <w:bookmarkStart w:id="26" w:name="technical-evaluation"/>
    <w:p>
      <w:pPr>
        <w:pStyle w:val="Heading2"/>
      </w:pPr>
      <w:r>
        <w:t xml:space="preserve">3. Technical Evaluation</w:t>
      </w:r>
    </w:p>
    <w:bookmarkStart w:id="23" w:name="performance-and-latency"/>
    <w:p>
      <w:pPr>
        <w:pStyle w:val="Heading3"/>
      </w:pPr>
      <w:r>
        <w:t xml:space="preserve">3.1 Performance and Latency</w:t>
      </w:r>
    </w:p>
    <w:p>
      <w:pPr>
        <w:pStyle w:val="FirstParagraph"/>
      </w:pPr>
      <w:r>
        <w:t xml:space="preserve">One of the primary concerns when deploying Chef in Indonesia Jakarta is network latency. Jakarta’s connectivity to global cloud providers can sometimes introduce delays, which may affect Chef’s ability to synchronize configurations efficiently. During the review, it was observed that:</w:t>
      </w:r>
    </w:p>
    <w:p>
      <w:pPr>
        <w:numPr>
          <w:ilvl w:val="0"/>
          <w:numId w:val="1002"/>
        </w:numPr>
        <w:pStyle w:val="Compact"/>
      </w:pPr>
      <w:r>
        <w:t xml:space="preserve">Chef Server response times were within acceptable limits when hosted in local data centers or nearby cloud regions (e.g., AWS Asia Pacific Jakarta).</w:t>
      </w:r>
    </w:p>
    <w:p>
      <w:pPr>
        <w:numPr>
          <w:ilvl w:val="0"/>
          <w:numId w:val="1002"/>
        </w:numPr>
        <w:pStyle w:val="Compact"/>
      </w:pPr>
      <w:r>
        <w:t xml:space="preserve">Nodes located in remote areas of Indonesia experienced occasional timeouts, suggesting the need for edge caching or regional Chef Server instances.</w:t>
      </w:r>
    </w:p>
    <w:p>
      <w:pPr>
        <w:numPr>
          <w:ilvl w:val="0"/>
          <w:numId w:val="1002"/>
        </w:numPr>
        <w:pStyle w:val="Compact"/>
      </w:pPr>
      <w:r>
        <w:t xml:space="preserve">Optimizing cookbook sizes and reducing unnecessary dependencies improved convergence times significantly.</w:t>
      </w:r>
    </w:p>
    <w:bookmarkEnd w:id="23"/>
    <w:bookmarkStart w:id="24" w:name="scalability"/>
    <w:p>
      <w:pPr>
        <w:pStyle w:val="Heading3"/>
      </w:pPr>
      <w:r>
        <w:t xml:space="preserve">3.2 Scalability</w:t>
      </w:r>
    </w:p>
    <w:p>
      <w:pPr>
        <w:pStyle w:val="FirstParagraph"/>
      </w:pPr>
      <w:r>
        <w:t xml:space="preserve">Jakarta’s growing tech sector demands infrastructure that can scale rapidly. Chef’s agent-based architecture allows for horizontal scaling, making it suitable for environments with hundreds or thousands of nodes. However, the review identified the following considerations:</w:t>
      </w:r>
    </w:p>
    <w:p>
      <w:pPr>
        <w:numPr>
          <w:ilvl w:val="0"/>
          <w:numId w:val="1003"/>
        </w:numPr>
        <w:pStyle w:val="Compact"/>
      </w:pPr>
      <w:r>
        <w:t xml:space="preserve">Large-scale deployments require careful planning of Chef Server clusters to avoid bottlenecks.</w:t>
      </w:r>
    </w:p>
    <w:p>
      <w:pPr>
        <w:numPr>
          <w:ilvl w:val="0"/>
          <w:numId w:val="1003"/>
        </w:numPr>
        <w:pStyle w:val="Compact"/>
      </w:pPr>
      <w:r>
        <w:t xml:space="preserve">Use of Chef Automate enhances visibility and control over distributed infrastructure.</w:t>
      </w:r>
    </w:p>
    <w:p>
      <w:pPr>
        <w:numPr>
          <w:ilvl w:val="0"/>
          <w:numId w:val="1003"/>
        </w:numPr>
        <w:pStyle w:val="Compact"/>
      </w:pPr>
      <w:r>
        <w:t xml:space="preserve">Regular audits of node health and cookbook versions are essential to maintain consistency.</w:t>
      </w:r>
    </w:p>
    <w:bookmarkEnd w:id="24"/>
    <w:bookmarkStart w:id="25" w:name="security-and-compliance"/>
    <w:p>
      <w:pPr>
        <w:pStyle w:val="Heading3"/>
      </w:pPr>
      <w:r>
        <w:t xml:space="preserve">3.3 Security and Compliance</w:t>
      </w:r>
    </w:p>
    <w:p>
      <w:pPr>
        <w:pStyle w:val="FirstParagraph"/>
      </w:pPr>
      <w:r>
        <w:t xml:space="preserve">Data security and regulatory compliance are top priorities in Indonesia Jakarta. The review assessed Chef’s alignment with local regulations, such as the Personal Data Protection Law and guidelines from the Ministry of Communication and Information Technology (KOMINFO). Key findings include:</w:t>
      </w:r>
    </w:p>
    <w:p>
      <w:pPr>
        <w:numPr>
          <w:ilvl w:val="0"/>
          <w:numId w:val="1004"/>
        </w:numPr>
        <w:pStyle w:val="Compact"/>
      </w:pPr>
      <w:r>
        <w:t xml:space="preserve">Chef supports encryption of sensitive data, which is crucial for protecting customer information.</w:t>
      </w:r>
    </w:p>
    <w:p>
      <w:pPr>
        <w:numPr>
          <w:ilvl w:val="0"/>
          <w:numId w:val="1004"/>
        </w:numPr>
        <w:pStyle w:val="Compact"/>
      </w:pPr>
      <w:r>
        <w:t xml:space="preserve">Hosting Chef Server within Indonesia ensures compliance with data localization requirements.</w:t>
      </w:r>
    </w:p>
    <w:p>
      <w:pPr>
        <w:numPr>
          <w:ilvl w:val="0"/>
          <w:numId w:val="1004"/>
        </w:numPr>
        <w:pStyle w:val="Compact"/>
      </w:pPr>
      <w:r>
        <w:t xml:space="preserve">Role-based access control (RBAC) features help enforce least-privilege principles across teams.</w:t>
      </w:r>
    </w:p>
    <w:bookmarkEnd w:id="25"/>
    <w:bookmarkEnd w:id="26"/>
    <w:bookmarkStart w:id="29" w:name="operational-considerations"/>
    <w:p>
      <w:pPr>
        <w:pStyle w:val="Heading2"/>
      </w:pPr>
      <w:r>
        <w:t xml:space="preserve">4. Operational Considerations</w:t>
      </w:r>
    </w:p>
    <w:bookmarkStart w:id="27" w:name="local-support-and-community"/>
    <w:p>
      <w:pPr>
        <w:pStyle w:val="Heading3"/>
      </w:pPr>
      <w:r>
        <w:t xml:space="preserve">4.1 Local Support and Community</w:t>
      </w:r>
    </w:p>
    <w:p>
      <w:pPr>
        <w:pStyle w:val="FirstParagraph"/>
      </w:pPr>
      <w:r>
        <w:t xml:space="preserve">The availability of local expertise and community support is vital for the successful adoption of Chef in Indonesia Jakarta. While the global Chef community is active, the local ecosystem is still developing. Recommendations include:</w:t>
      </w:r>
    </w:p>
    <w:p>
      <w:pPr>
        <w:numPr>
          <w:ilvl w:val="0"/>
          <w:numId w:val="1005"/>
        </w:numPr>
        <w:pStyle w:val="Compact"/>
      </w:pPr>
      <w:r>
        <w:t xml:space="preserve">Investing in training programs for DevOps engineers in Jakarta.</w:t>
      </w:r>
    </w:p>
    <w:p>
      <w:pPr>
        <w:numPr>
          <w:ilvl w:val="0"/>
          <w:numId w:val="1005"/>
        </w:numPr>
        <w:pStyle w:val="Compact"/>
      </w:pPr>
      <w:r>
        <w:t xml:space="preserve">Collaborating with regional tech communities to share best practices.</w:t>
      </w:r>
    </w:p>
    <w:p>
      <w:pPr>
        <w:numPr>
          <w:ilvl w:val="0"/>
          <w:numId w:val="1005"/>
        </w:numPr>
        <w:pStyle w:val="Compact"/>
      </w:pPr>
      <w:r>
        <w:t xml:space="preserve">Engaging with local system integrators who specialize in Chef implementations.</w:t>
      </w:r>
    </w:p>
    <w:bookmarkEnd w:id="27"/>
    <w:bookmarkStart w:id="28" w:name="integration-with-local-services"/>
    <w:p>
      <w:pPr>
        <w:pStyle w:val="Heading3"/>
      </w:pPr>
      <w:r>
        <w:t xml:space="preserve">4.2 Integration with Local Services</w:t>
      </w:r>
    </w:p>
    <w:p>
      <w:pPr>
        <w:pStyle w:val="FirstParagraph"/>
      </w:pPr>
      <w:r>
        <w:t xml:space="preserve">Many organizations in Indonesia Jakarta rely on a mix of global and local services. Chef’s flexibility allows for seamless integration with various platforms, including:</w:t>
      </w:r>
    </w:p>
    <w:p>
      <w:pPr>
        <w:numPr>
          <w:ilvl w:val="0"/>
          <w:numId w:val="1006"/>
        </w:numPr>
        <w:pStyle w:val="Compact"/>
      </w:pPr>
      <w:r>
        <w:t xml:space="preserve">Local cloud providers and colocation facilities.</w:t>
      </w:r>
    </w:p>
    <w:p>
      <w:pPr>
        <w:numPr>
          <w:ilvl w:val="0"/>
          <w:numId w:val="1006"/>
        </w:numPr>
        <w:pStyle w:val="Compact"/>
      </w:pPr>
      <w:r>
        <w:t xml:space="preserve">Payment gateways and e-commerce platforms popular in Indonesia.</w:t>
      </w:r>
    </w:p>
    <w:p>
      <w:pPr>
        <w:numPr>
          <w:ilvl w:val="0"/>
          <w:numId w:val="1006"/>
        </w:numPr>
        <w:pStyle w:val="Compact"/>
      </w:pPr>
      <w:r>
        <w:t xml:space="preserve">Monitoring and logging tools that comply with local standards.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proposed to optimize the use of Chef in Indonesia Jakarta:</w:t>
      </w:r>
    </w:p>
    <w:p>
      <w:pPr>
        <w:numPr>
          <w:ilvl w:val="0"/>
          <w:numId w:val="1007"/>
        </w:numPr>
        <w:pStyle w:val="Compact"/>
      </w:pPr>
      <w:r>
        <w:rPr>
          <w:bCs/>
          <w:b/>
        </w:rPr>
        <w:t xml:space="preserve">Deploy Regional Chef Servers:</w:t>
      </w:r>
      <w:r>
        <w:t xml:space="preserve"> </w:t>
      </w:r>
      <w:r>
        <w:t xml:space="preserve">To minimize latency and ensure high availability, consider deploying Chef Server instances in Jakarta or nearby regions.</w:t>
      </w:r>
    </w:p>
    <w:p>
      <w:pPr>
        <w:numPr>
          <w:ilvl w:val="0"/>
          <w:numId w:val="1007"/>
        </w:numPr>
        <w:pStyle w:val="Compact"/>
      </w:pPr>
      <w:r>
        <w:rPr>
          <w:bCs/>
          <w:b/>
        </w:rPr>
        <w:t xml:space="preserve">Enhance Security Measures:</w:t>
      </w:r>
      <w:r>
        <w:t xml:space="preserve"> </w:t>
      </w:r>
      <w:r>
        <w:t xml:space="preserve">Implement end-to-end encryption and regular security audits to protect sensitive data and comply with Indonesian regulations.</w:t>
      </w:r>
    </w:p>
    <w:p>
      <w:pPr>
        <w:numPr>
          <w:ilvl w:val="0"/>
          <w:numId w:val="1007"/>
        </w:numPr>
        <w:pStyle w:val="Compact"/>
      </w:pPr>
      <w:r>
        <w:rPr>
          <w:bCs/>
          <w:b/>
        </w:rPr>
        <w:t xml:space="preserve">Invest in Training:</w:t>
      </w:r>
      <w:r>
        <w:t xml:space="preserve"> </w:t>
      </w:r>
      <w:r>
        <w:t xml:space="preserve">Build local expertise by providing comprehensive training for DevOps teams on Chef best practices.</w:t>
      </w:r>
    </w:p>
    <w:p>
      <w:pPr>
        <w:numPr>
          <w:ilvl w:val="0"/>
          <w:numId w:val="1007"/>
        </w:numPr>
        <w:pStyle w:val="Compact"/>
      </w:pPr>
      <w:r>
        <w:rPr>
          <w:bCs/>
          <w:b/>
        </w:rPr>
        <w:t xml:space="preserve">Optimize Cookbooks:</w:t>
      </w:r>
      <w:r>
        <w:t xml:space="preserve"> </w:t>
      </w:r>
      <w:r>
        <w:t xml:space="preserve">Regularly review and optimize cookbooks to reduce convergence times and improve overall performance.</w:t>
      </w:r>
    </w:p>
    <w:p>
      <w:pPr>
        <w:numPr>
          <w:ilvl w:val="0"/>
          <w:numId w:val="1007"/>
        </w:numPr>
        <w:pStyle w:val="Compact"/>
      </w:pPr>
      <w:r>
        <w:rPr>
          <w:bCs/>
          <w:b/>
        </w:rPr>
        <w:t xml:space="preserve">Monitor and Log:</w:t>
      </w:r>
      <w:r>
        <w:t xml:space="preserve"> </w:t>
      </w:r>
      <w:r>
        <w:t xml:space="preserve">Use Chef Automate and other monitoring tools to gain insights into infrastructure health and detect issues early.</w:t>
      </w:r>
    </w:p>
    <w:bookmarkEnd w:id="30"/>
    <w:bookmarkStart w:id="31" w:name="conclusion"/>
    <w:p>
      <w:pPr>
        <w:pStyle w:val="Heading2"/>
      </w:pPr>
      <w:r>
        <w:t xml:space="preserve">6. Conclusion</w:t>
      </w:r>
    </w:p>
    <w:p>
      <w:pPr>
        <w:pStyle w:val="FirstParagraph"/>
      </w:pPr>
      <w:r>
        <w:t xml:space="preserve">This Peer Review Report highlights the strengths and challenges of using Chef for infrastructure automation in Indonesia Jakarta. While Chef offers a robust and scalable solution, its success depends on careful planning, local adaptation, and continuous improvement. By addressing the identified issues and implementing the recommended strategies, organizations in Jakarta can leverage Chef to build resilient, compliant, and efficient IT environments that support their growth in the digital economy.</w:t>
      </w:r>
    </w:p>
    <w:bookmarkEnd w:id="31"/>
    <w:p>
      <w:pPr>
        <w:pStyle w:val="BodyText"/>
      </w:pPr>
      <w:r>
        <w:t xml:space="preserve">This document is intended for internal use only and should not be distributed without authorization. For questions or further information, please contact the Technical Operations Team.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Indonesia Jakarta</dc:title>
  <dc:creator/>
  <dc:language>en</dc:language>
  <cp:keywords/>
  <dcterms:created xsi:type="dcterms:W3CDTF">2026-10-10T08:48:51Z</dcterms:created>
  <dcterms:modified xsi:type="dcterms:W3CDTF">2026-10-10T08:48:51Z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