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Implementation</w:t>
      </w:r>
      <w:r>
        <w:t xml:space="preserve"> </w:t>
      </w:r>
      <w:r>
        <w:t xml:space="preserve">in</w:t>
      </w:r>
      <w:r>
        <w:t xml:space="preserve"> </w:t>
      </w:r>
      <w:r>
        <w:t xml:space="preserve">Kazakhstan</w:t>
      </w:r>
      <w:r>
        <w:t xml:space="preserve"> </w:t>
      </w:r>
      <w:r>
        <w:t xml:space="preserve">Almaty</w:t>
      </w:r>
    </w:p>
    <w:bookmarkStart w:id="29" w:name="Xa1578ee7348aeb93c9be067ca83a9e2c12ad0bf"/>
    <w:p>
      <w:pPr>
        <w:pStyle w:val="Heading1"/>
      </w:pPr>
      <w:r>
        <w:t xml:space="preserve">Peer Review Report: Chef Infrastructure Automation</w:t>
      </w:r>
    </w:p>
    <w:p>
      <w:pPr>
        <w:pStyle w:val="FirstParagraph"/>
      </w:pPr>
      <w:r>
        <w:rPr>
          <w:bCs/>
          <w:b/>
        </w:rPr>
        <w:t xml:space="preserve">Project Location:</w:t>
      </w:r>
      <w:r>
        <w:t xml:space="preserve"> </w:t>
      </w:r>
      <w:r>
        <w:t xml:space="preserve">Kazakhstan Almaty</w:t>
      </w:r>
    </w:p>
    <w:p>
      <w:pPr>
        <w:pStyle w:val="BodyText"/>
      </w:pPr>
      <w:r>
        <w:rPr>
          <w:bCs/>
          <w:b/>
        </w:rPr>
        <w:t xml:space="preserve">Subject:</w:t>
      </w:r>
      <w:r>
        <w:t xml:space="preserve"> </w:t>
      </w:r>
      <w:r>
        <w:t xml:space="preserve">Chef Configuration Management Implementation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DevOps Architect</w:t>
      </w:r>
    </w:p>
    <w:p>
      <w:pPr>
        <w:pStyle w:val="BodyText"/>
      </w:pPr>
      <w:r>
        <w:rPr>
          <w:bCs/>
          <w:b/>
        </w:rPr>
        <w:t xml:space="preserve">Status:</w:t>
      </w:r>
      <w:r>
        <w:t xml:space="preserve"> </w:t>
      </w:r>
      <w:r>
        <w:t xml:space="preserve">Approved with Recommendations</w:t>
      </w:r>
    </w:p>
    <w:bookmarkStart w:id="20" w:name="executive-summary"/>
    <w:p>
      <w:pPr>
        <w:pStyle w:val="Heading2"/>
      </w:pPr>
      <w:r>
        <w:t xml:space="preserve">1. Executive Summary</w:t>
      </w:r>
    </w:p>
    <w:p>
      <w:pPr>
        <w:pStyle w:val="FirstParagraph"/>
      </w:pPr>
      <w:r>
        <w:t xml:space="preserve">This Peer Review Report evaluates the implementation of the Chef infrastructure automation framework for the new data center operations in Kazakhstan Almaty. The primary objective of this review is to assess the architectural integrity, security posture, and operational efficiency of the Chef deployment. Given the strategic importance of the Almaty region as a technology hub in Central Asia, the reliability of this infrastructure is paramount. The review confirms that the Chef implementation aligns with global best practices while addressing specific regional requirements regarding latency, compliance, and local talent integration.</w:t>
      </w:r>
    </w:p>
    <w:bookmarkEnd w:id="20"/>
    <w:bookmarkStart w:id="21" w:name="context-and-scope"/>
    <w:p>
      <w:pPr>
        <w:pStyle w:val="Heading2"/>
      </w:pPr>
      <w:r>
        <w:t xml:space="preserve">2. Context and Scope</w:t>
      </w:r>
    </w:p>
    <w:p>
      <w:pPr>
        <w:pStyle w:val="FirstParagraph"/>
      </w:pPr>
      <w:r>
        <w:t xml:space="preserve">The scope of this review encompasses the Chef Server configuration, the workstation setup, and the node management strategies employed in the Kazakhstan Almaty environment. The project aims to standardize server configurations across a hybrid cloud environment, ensuring that applications deployed in Almaty maintain consistency with global standards. The review focuses on the following key areas:</w:t>
      </w:r>
    </w:p>
    <w:p>
      <w:pPr>
        <w:numPr>
          <w:ilvl w:val="0"/>
          <w:numId w:val="1001"/>
        </w:numPr>
        <w:pStyle w:val="Compact"/>
      </w:pPr>
      <w:r>
        <w:t xml:space="preserve">Architecture and Scalability of the Chef Server.</w:t>
      </w:r>
    </w:p>
    <w:p>
      <w:pPr>
        <w:numPr>
          <w:ilvl w:val="0"/>
          <w:numId w:val="1001"/>
        </w:numPr>
        <w:pStyle w:val="Compact"/>
      </w:pPr>
      <w:r>
        <w:t xml:space="preserve">Security and Access Control mechanisms.</w:t>
      </w:r>
    </w:p>
    <w:p>
      <w:pPr>
        <w:numPr>
          <w:ilvl w:val="0"/>
          <w:numId w:val="1001"/>
        </w:numPr>
        <w:pStyle w:val="Compact"/>
      </w:pPr>
      <w:r>
        <w:t xml:space="preserve">Cookbook quality and idempotency.</w:t>
      </w:r>
    </w:p>
    <w:p>
      <w:pPr>
        <w:numPr>
          <w:ilvl w:val="0"/>
          <w:numId w:val="1001"/>
        </w:numPr>
        <w:pStyle w:val="Compact"/>
      </w:pPr>
      <w:r>
        <w:t xml:space="preserve">Integration with local network infrastructure in Almaty.</w:t>
      </w:r>
    </w:p>
    <w:bookmarkEnd w:id="21"/>
    <w:bookmarkStart w:id="25" w:name="technical-assessment"/>
    <w:p>
      <w:pPr>
        <w:pStyle w:val="Heading2"/>
      </w:pPr>
      <w:r>
        <w:t xml:space="preserve">3. Technical Assessment</w:t>
      </w:r>
    </w:p>
    <w:bookmarkStart w:id="22" w:name="chef-server-architecture"/>
    <w:p>
      <w:pPr>
        <w:pStyle w:val="Heading3"/>
      </w:pPr>
      <w:r>
        <w:t xml:space="preserve">3.1 Chef Server Architecture</w:t>
      </w:r>
    </w:p>
    <w:p>
      <w:pPr>
        <w:pStyle w:val="FirstParagraph"/>
      </w:pPr>
      <w:r>
        <w:t xml:space="preserve">The deployment of the Chef Server in the Kazakhstan Almaty data center has been executed with high technical proficiency. The decision to host the Chef Server locally within Almaty, rather than relying on a remote global instance, is commendable. This architectural choice significantly reduces latency for nodes communicating with the server, ensuring faster convergence times for configuration updates. The load balancing strategy implemented for the Chef Server endpoints ensures high availability, which is critical for the continuous operation of services in the region.</w:t>
      </w:r>
    </w:p>
    <w:bookmarkEnd w:id="22"/>
    <w:bookmarkStart w:id="23" w:name="cookbook-quality-and-idempotency"/>
    <w:p>
      <w:pPr>
        <w:pStyle w:val="Heading3"/>
      </w:pPr>
      <w:r>
        <w:t xml:space="preserve">3.2 Cookbook Quality and Idempotency</w:t>
      </w:r>
    </w:p>
    <w:p>
      <w:pPr>
        <w:pStyle w:val="FirstParagraph"/>
      </w:pPr>
      <w:r>
        <w:t xml:space="preserve">A thorough code review of the custom cookbooks developed for the Almaty deployment reveals a strong adherence to Chef best practices. The cookbooks demonstrate excellent idempotency, ensuring that repeated runs do not alter the system state unnecessarily. The use of Chef InSpec for testing configurations is particularly notable, as it provides a robust verification layer. The modular design of the cookbooks allows for easy reuse and maintenance, facilitating collaboration among the local engineering teams in Kazakhstan Almaty.</w:t>
      </w:r>
    </w:p>
    <w:bookmarkEnd w:id="23"/>
    <w:bookmarkStart w:id="24" w:name="security-and-compliance"/>
    <w:p>
      <w:pPr>
        <w:pStyle w:val="Heading3"/>
      </w:pPr>
      <w:r>
        <w:t xml:space="preserve">3.3 Security and Compliance</w:t>
      </w:r>
    </w:p>
    <w:p>
      <w:pPr>
        <w:pStyle w:val="FirstParagraph"/>
      </w:pPr>
      <w:r>
        <w:t xml:space="preserve">Security is a top priority for this implementation. The Chef infrastructure utilizes encrypted data bags for managing sensitive information, such as database credentials and API keys. The review confirms that all communications between Chef nodes and the Chef Server are encrypted using TLS. Furthermore, the role-based access control (RBAC) policies are strictly enforced, limiting access to critical configurations to authorized personnel only. This aligns with the data sovereignty and security regulations applicable in Kazakhstan.</w:t>
      </w:r>
    </w:p>
    <w:bookmarkEnd w:id="24"/>
    <w:bookmarkEnd w:id="25"/>
    <w:bookmarkStart w:id="26" w:name="regional-adaptation-kazakhstan-almaty"/>
    <w:p>
      <w:pPr>
        <w:pStyle w:val="Heading2"/>
      </w:pPr>
      <w:r>
        <w:t xml:space="preserve">4. Regional Adaptation: Kazakhstan Almaty</w:t>
      </w:r>
    </w:p>
    <w:p>
      <w:pPr>
        <w:pStyle w:val="FirstParagraph"/>
      </w:pPr>
      <w:r>
        <w:t xml:space="preserve">The implementation demonstrates a thoughtful adaptation to the specific context of Kazakhstan Almaty. The network configuration accounts for local ISP characteristics, ensuring stable connectivity for Chef nodes. Additionally, the documentation has been prepared with considerations for the local technical team, facilitating knowledge transfer and long-term sustainability. The choice of Chef as the configuration management tool supports the growing DevOps culture in Almaty, providing a familiar and powerful platform for local engineers to manage infrastructure as code.</w:t>
      </w:r>
    </w:p>
    <w:p>
      <w:pPr>
        <w:pStyle w:val="BodyText"/>
      </w:pPr>
      <w:r>
        <w:t xml:space="preserve">The review also notes the importance of disaster recovery planning specific to the Almaty region. The current backup strategy for the Chef Server includes off-site replication, which is essential for business continuity. However, further testing of the disaster recovery procedures is recommended to ensure rapid restoration in case of regional disruptions.</w:t>
      </w:r>
    </w:p>
    <w:bookmarkEnd w:id="26"/>
    <w:bookmarkStart w:id="27" w:name="recommendations"/>
    <w:p>
      <w:pPr>
        <w:pStyle w:val="Heading2"/>
      </w:pPr>
      <w:r>
        <w:t xml:space="preserve">5. Recommendations</w:t>
      </w:r>
    </w:p>
    <w:p>
      <w:pPr>
        <w:pStyle w:val="FirstParagraph"/>
      </w:pPr>
      <w:r>
        <w:t xml:space="preserve">While the Chef implementation is robust, the following recommendations are proposed to further enhance its effectiveness:</w:t>
      </w:r>
    </w:p>
    <w:p>
      <w:pPr>
        <w:numPr>
          <w:ilvl w:val="0"/>
          <w:numId w:val="1002"/>
        </w:numPr>
        <w:pStyle w:val="Compact"/>
      </w:pPr>
      <w:r>
        <w:rPr>
          <w:bCs/>
          <w:b/>
        </w:rPr>
        <w:t xml:space="preserve">Enhanced Monitoring:</w:t>
      </w:r>
      <w:r>
        <w:t xml:space="preserve"> </w:t>
      </w:r>
      <w:r>
        <w:t xml:space="preserve">Integrate Chef with a centralized monitoring solution to track node health and configuration drift in real-time.</w:t>
      </w:r>
    </w:p>
    <w:p>
      <w:pPr>
        <w:numPr>
          <w:ilvl w:val="0"/>
          <w:numId w:val="1002"/>
        </w:numPr>
        <w:pStyle w:val="Compact"/>
      </w:pPr>
      <w:r>
        <w:rPr>
          <w:bCs/>
          <w:b/>
        </w:rPr>
        <w:t xml:space="preserve">Training Programs:</w:t>
      </w:r>
      <w:r>
        <w:t xml:space="preserve"> </w:t>
      </w:r>
      <w:r>
        <w:t xml:space="preserve">Organize advanced Chef training sessions for the Kazakhstan Almaty team to deepen their expertise and encourage innovation.</w:t>
      </w:r>
    </w:p>
    <w:p>
      <w:pPr>
        <w:numPr>
          <w:ilvl w:val="0"/>
          <w:numId w:val="1002"/>
        </w:numPr>
        <w:pStyle w:val="Compact"/>
      </w:pPr>
      <w:r>
        <w:rPr>
          <w:bCs/>
          <w:b/>
        </w:rPr>
        <w:t xml:space="preserve">Automated Testing:</w:t>
      </w:r>
      <w:r>
        <w:t xml:space="preserve"> </w:t>
      </w:r>
      <w:r>
        <w:t xml:space="preserve">Expand the use of automated testing in the CI/CD pipeline to catch configuration errors before they reach production.</w:t>
      </w:r>
    </w:p>
    <w:p>
      <w:pPr>
        <w:numPr>
          <w:ilvl w:val="0"/>
          <w:numId w:val="1002"/>
        </w:numPr>
        <w:pStyle w:val="Compact"/>
      </w:pPr>
      <w:r>
        <w:rPr>
          <w:bCs/>
          <w:b/>
        </w:rPr>
        <w:t xml:space="preserve">Documentation Updates:</w:t>
      </w:r>
      <w:r>
        <w:t xml:space="preserve"> </w:t>
      </w:r>
      <w:r>
        <w:t xml:space="preserve">Regularly update the documentation to reflect changes in the infrastructure and local regulatory requirements.</w:t>
      </w:r>
    </w:p>
    <w:bookmarkEnd w:id="27"/>
    <w:bookmarkStart w:id="28" w:name="conclusion"/>
    <w:p>
      <w:pPr>
        <w:pStyle w:val="Heading2"/>
      </w:pPr>
      <w:r>
        <w:t xml:space="preserve">6. Conclusion</w:t>
      </w:r>
    </w:p>
    <w:p>
      <w:pPr>
        <w:pStyle w:val="FirstParagraph"/>
      </w:pPr>
      <w:r>
        <w:t xml:space="preserve">In conclusion, this Peer Review Report affirms that the Chef infrastructure implementation for the Kazakhstan Almaty project is technically sound, secure, and well-adapted to the local environment. The use of Chef as the configuration management tool provides a scalable and efficient foundation for managing the region's IT infrastructure. With the implementation of the recommended enhancements, the system will be well-positioned to support the growing technological demands of the Almaty market. The project team is commended for their diligence and expertise in delivering a high-quality solution.</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DevOps Architect</w:t>
      </w:r>
    </w:p>
    <w:p>
      <w:pPr>
        <w:pStyle w:val="BodyText"/>
      </w:pPr>
      <w:r>
        <w:rPr>
          <w:bCs/>
          <w:b/>
        </w:rPr>
        <w:t xml:space="preserve">Date:</w:t>
      </w:r>
      <w:r>
        <w:t xml:space="preserve"> </w:t>
      </w: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Implementation in Kazakhstan Almaty</dc:title>
  <dc:creator/>
  <dc:language>en</dc:language>
  <cp:keywords/>
  <dcterms:created xsi:type="dcterms:W3CDTF">2026-10-10T12:42:37Z</dcterms:created>
  <dcterms:modified xsi:type="dcterms:W3CDTF">2026-10-10T12:42:37Z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