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Kuwait</w:t>
      </w:r>
      <w:r>
        <w:t xml:space="preserve"> </w:t>
      </w:r>
      <w:r>
        <w:t xml:space="preserve">City</w:t>
      </w:r>
    </w:p>
    <w:bookmarkStart w:id="32" w:name="X406649fb8fec53e1e8f5efd0b060acaea636477"/>
    <w:p>
      <w:pPr>
        <w:pStyle w:val="Heading1"/>
      </w:pPr>
      <w:r>
        <w:t xml:space="preserve">Peer Review Report: Chef Configuration Management Implementation</w:t>
      </w:r>
    </w:p>
    <w:p>
      <w:pPr>
        <w:pStyle w:val="FirstParagraph"/>
      </w:pPr>
      <w:r>
        <w:rPr>
          <w:bCs/>
          <w:b/>
        </w:rPr>
        <w:t xml:space="preserve">Project:</w:t>
      </w:r>
      <w:r>
        <w:t xml:space="preserve"> </w:t>
      </w:r>
      <w:r>
        <w:t xml:space="preserve">Enterprise Infrastructure Automation Initiative</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Evaluation of Chef as the Primary Configuration Management Tool</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bookmarkStart w:id="20" w:name="executive-summary"/>
    <w:p>
      <w:pPr>
        <w:pStyle w:val="Heading2"/>
      </w:pPr>
      <w:r>
        <w:t xml:space="preserve">1. Executive Summary</w:t>
      </w:r>
    </w:p>
    <w:p>
      <w:pPr>
        <w:pStyle w:val="FirstParagraph"/>
      </w:pPr>
      <w:r>
        <w:t xml:space="preserve">This Peer Review Report provides a comprehensive technical assessment of the proposed adoption of</w:t>
      </w:r>
      <w:r>
        <w:t xml:space="preserve"> </w:t>
      </w:r>
      <w:r>
        <w:rPr>
          <w:bCs/>
          <w:b/>
        </w:rPr>
        <w:t xml:space="preserve">Chef</w:t>
      </w:r>
      <w:r>
        <w:t xml:space="preserve"> </w:t>
      </w:r>
      <w:r>
        <w:t xml:space="preserve">as the central configuration management and infrastructure automation platform for our operations in</w:t>
      </w:r>
      <w:r>
        <w:t xml:space="preserve"> </w:t>
      </w:r>
      <w:r>
        <w:rPr>
          <w:bCs/>
          <w:b/>
        </w:rPr>
        <w:t xml:space="preserve">Kuwait City</w:t>
      </w:r>
      <w:r>
        <w:t xml:space="preserve">. As our organization expands its digital footprint within the capital, the need for robust, scalable, and secure infrastructure management has become paramount. This report evaluates Chef's suitability against our specific operational requirements, considering the unique technological landscape and regulatory environment of Kuwait.</w:t>
      </w:r>
    </w:p>
    <w:p>
      <w:pPr>
        <w:pStyle w:val="BodyText"/>
      </w:pPr>
      <w:r>
        <w:t xml:space="preserve">The review concludes that Chef is a highly viable solution for our needs, offering superior flexibility and a mature ecosystem. However, successful implementation in Kuwait City requires careful attention to local data sovereignty laws, network latency considerations, and the specific skill sets available in the regional talent pool.</w:t>
      </w:r>
    </w:p>
    <w:bookmarkEnd w:id="20"/>
    <w:bookmarkStart w:id="21" w:name="context-and-scope"/>
    <w:p>
      <w:pPr>
        <w:pStyle w:val="Heading2"/>
      </w:pPr>
      <w:r>
        <w:t xml:space="preserve">2. Context and Scope</w:t>
      </w:r>
    </w:p>
    <w:p>
      <w:pPr>
        <w:pStyle w:val="FirstParagraph"/>
      </w:pPr>
      <w:r>
        <w:t xml:space="preserve">The scope of this review encompasses the deployment of Chef Server, Workstations, and Nodes across our data centers located in Kuwait City. The primary objective is to automate the provisioning and configuration of Linux and Windows servers, ensuring consistency across development, staging, and production environments.</w:t>
      </w:r>
    </w:p>
    <w:p>
      <w:pPr>
        <w:pStyle w:val="BodyText"/>
      </w:pPr>
      <w:r>
        <w:t xml:space="preserve">Operating in Kuwait City presents specific challenges and opportunities. The region is experiencing a rapid digital transformation, driven by national initiatives to modernize infrastructure. Consequently, our infrastructure must be resilient, compliant with local regulations, and capable of supporting high-availability services. This report analyzes how Chef addresses these contextual factors.</w:t>
      </w:r>
    </w:p>
    <w:bookmarkEnd w:id="21"/>
    <w:bookmarkStart w:id="25" w:name="technical-evaluation-of-chef"/>
    <w:p>
      <w:pPr>
        <w:pStyle w:val="Heading2"/>
      </w:pPr>
      <w:r>
        <w:t xml:space="preserve">3. Technical Evaluation of Chef</w:t>
      </w:r>
    </w:p>
    <w:bookmarkStart w:id="22" w:name="architecture-and-scalability"/>
    <w:p>
      <w:pPr>
        <w:pStyle w:val="Heading3"/>
      </w:pPr>
      <w:r>
        <w:t xml:space="preserve">3.1 Architecture and Scalability</w:t>
      </w:r>
    </w:p>
    <w:p>
      <w:pPr>
        <w:pStyle w:val="FirstParagraph"/>
      </w:pPr>
      <w:r>
        <w:t xml:space="preserve">Chef utilizes a client-server architecture where the Chef Server acts as the hub for configuration data. For our Kuwait City operations, this centralized model offers significant advantages in governance and visibility. The peer review team notes that Chef scales effectively to manage thousands of nodes, which aligns with our projected growth in the region.</w:t>
      </w:r>
    </w:p>
    <w:p>
      <w:pPr>
        <w:pStyle w:val="BodyText"/>
      </w:pPr>
      <w:r>
        <w:t xml:space="preserve">The use of</w:t>
      </w:r>
      <w:r>
        <w:t xml:space="preserve"> </w:t>
      </w:r>
      <w:r>
        <w:rPr>
          <w:rStyle w:val="VerbatimChar"/>
        </w:rPr>
        <w:t xml:space="preserve">Ruby</w:t>
      </w:r>
      <w:r>
        <w:t xml:space="preserve"> </w:t>
      </w:r>
      <w:r>
        <w:t xml:space="preserve">for writing recipes provides a powerful, expressive language for defining infrastructure as code. This allows our engineering teams to create complex, reusable configurations that can be tailored to the specific hardware and software environments found in our Kuwait City facilities.</w:t>
      </w:r>
    </w:p>
    <w:bookmarkEnd w:id="22"/>
    <w:bookmarkStart w:id="23" w:name="idempotency-and-reliability"/>
    <w:p>
      <w:pPr>
        <w:pStyle w:val="Heading3"/>
      </w:pPr>
      <w:r>
        <w:t xml:space="preserve">3.2 Idempotency and Reliability</w:t>
      </w:r>
    </w:p>
    <w:p>
      <w:pPr>
        <w:pStyle w:val="FirstParagraph"/>
      </w:pPr>
      <w:r>
        <w:t xml:space="preserve">A critical requirement for our infrastructure is reliability. Chef’s idempotent nature ensures that running a recipe multiple times results in the same desired state, preventing configuration drift. This is particularly important in Kuwait City, where network connectivity can occasionally be subject to regional fluctuations. Chef’s ability to converge nodes to a desired state without manual intervention reduces the risk of human error and ensures system stability.</w:t>
      </w:r>
    </w:p>
    <w:bookmarkEnd w:id="23"/>
    <w:bookmarkStart w:id="24" w:name="security-and-compliance"/>
    <w:p>
      <w:pPr>
        <w:pStyle w:val="Heading3"/>
      </w:pPr>
      <w:r>
        <w:t xml:space="preserve">3.3 Security and Compliance</w:t>
      </w:r>
    </w:p>
    <w:p>
      <w:pPr>
        <w:pStyle w:val="FirstParagraph"/>
      </w:pPr>
      <w:r>
        <w:t xml:space="preserve">Security is a top priority for any organization operating in Kuwait. Chef provides robust security features, including encrypted data bags, role-based access control (RBAC), and integration with LDAP/Active Directory. These features are essential for complying with Kuwait’s data protection regulations and ensuring that only authorized personnel can modify infrastructure configurations.</w:t>
      </w:r>
    </w:p>
    <w:p>
      <w:pPr>
        <w:pStyle w:val="BodyText"/>
      </w:pPr>
      <w:r>
        <w:t xml:space="preserve">Furthermore, Chef’s audit capabilities allow us to maintain detailed logs of all configuration changes, facilitating compliance audits and forensic analysis if necessary. This level of transparency is crucial for maintaining trust with our stakeholders in Kuwait City.</w:t>
      </w:r>
    </w:p>
    <w:bookmarkEnd w:id="24"/>
    <w:bookmarkEnd w:id="25"/>
    <w:bookmarkStart w:id="29" w:name="regional-considerations-for-kuwait-city"/>
    <w:p>
      <w:pPr>
        <w:pStyle w:val="Heading2"/>
      </w:pPr>
      <w:r>
        <w:t xml:space="preserve">4. Regional Considerations for Kuwait City</w:t>
      </w:r>
    </w:p>
    <w:bookmarkStart w:id="26" w:name="data-sovereignty-and-localization"/>
    <w:p>
      <w:pPr>
        <w:pStyle w:val="Heading3"/>
      </w:pPr>
      <w:r>
        <w:t xml:space="preserve">4.1 Data Sovereignty and Localization</w:t>
      </w:r>
    </w:p>
    <w:p>
      <w:pPr>
        <w:pStyle w:val="FirstParagraph"/>
      </w:pPr>
      <w:r>
        <w:t xml:space="preserve">Kuwait has strict regulations regarding data sovereignty, requiring that certain types of data be stored within the country’s borders. Chef’s architecture supports on-premises deployment, allowing us to host the Chef Server and all associated data within our Kuwait City data centers. This ensures full compliance with local laws and eliminates the risk of data residency violations.</w:t>
      </w:r>
    </w:p>
    <w:bookmarkEnd w:id="26"/>
    <w:bookmarkStart w:id="27" w:name="network-latency-and-performance"/>
    <w:p>
      <w:pPr>
        <w:pStyle w:val="Heading3"/>
      </w:pPr>
      <w:r>
        <w:t xml:space="preserve">4.2 Network Latency and Performance</w:t>
      </w:r>
    </w:p>
    <w:p>
      <w:pPr>
        <w:pStyle w:val="FirstParagraph"/>
      </w:pPr>
      <w:r>
        <w:t xml:space="preserve">The peer review team evaluated the potential impact of network latency on Chef’s performance. Given that our infrastructure is concentrated in Kuwait City, the physical proximity of nodes to the Chef Server minimizes latency issues. However, for any future expansion to remote sites within Kuwait, we recommend implementing Chef Relay or optimizing the frequency of chef-client runs to mitigate potential connectivity challenges.</w:t>
      </w:r>
    </w:p>
    <w:bookmarkEnd w:id="27"/>
    <w:bookmarkStart w:id="28" w:name="talent-availability-and-training"/>
    <w:p>
      <w:pPr>
        <w:pStyle w:val="Heading3"/>
      </w:pPr>
      <w:r>
        <w:t xml:space="preserve">4.3 Talent Availability and Training</w:t>
      </w:r>
    </w:p>
    <w:p>
      <w:pPr>
        <w:pStyle w:val="FirstParagraph"/>
      </w:pPr>
      <w:r>
        <w:t xml:space="preserve">One of the challenges identified in this review is the availability of Chef expertise in the local Kuwait City market. While there is a growing community of DevOps professionals in the region, specialized knowledge of Chef is less common than that of other tools like Ansible or Puppet.</w:t>
      </w:r>
    </w:p>
    <w:p>
      <w:pPr>
        <w:pStyle w:val="BodyText"/>
      </w:pPr>
      <w:r>
        <w:t xml:space="preserve">To address this, we recommend investing in comprehensive training programs for our existing IT staff in Kuwait City. Additionally, partnering with local technical universities and training centers in Kuwait can help build a pipeline of skilled professionals familiar with Chef and infrastructure automation best practices.</w:t>
      </w:r>
    </w:p>
    <w:bookmarkEnd w:id="28"/>
    <w:bookmarkEnd w:id="29"/>
    <w:bookmarkStart w:id="30" w:name="recommendations"/>
    <w:p>
      <w:pPr>
        <w:pStyle w:val="Heading2"/>
      </w:pPr>
      <w:r>
        <w:t xml:space="preserve">5. Recommendations</w:t>
      </w:r>
    </w:p>
    <w:p>
      <w:pPr>
        <w:pStyle w:val="FirstParagraph"/>
      </w:pPr>
      <w:r>
        <w:rPr>
          <w:bCs/>
          <w:b/>
        </w:rPr>
        <w:t xml:space="preserve">Based on this Peer Review Report, the following actions are recommended:</w:t>
      </w:r>
    </w:p>
    <w:p>
      <w:pPr>
        <w:numPr>
          <w:ilvl w:val="0"/>
          <w:numId w:val="1001"/>
        </w:numPr>
        <w:pStyle w:val="Compact"/>
      </w:pPr>
      <w:r>
        <w:rPr>
          <w:bCs/>
          <w:b/>
        </w:rPr>
        <w:t xml:space="preserve">Proceed with Chef Adoption:</w:t>
      </w:r>
      <w:r>
        <w:t xml:space="preserve"> </w:t>
      </w:r>
      <w:r>
        <w:t xml:space="preserve">Chef is technically sound and well-suited for our infrastructure needs in Kuwait City.</w:t>
      </w:r>
    </w:p>
    <w:p>
      <w:pPr>
        <w:numPr>
          <w:ilvl w:val="0"/>
          <w:numId w:val="1001"/>
        </w:numPr>
        <w:pStyle w:val="Compact"/>
      </w:pPr>
      <w:r>
        <w:rPr>
          <w:bCs/>
          <w:b/>
        </w:rPr>
        <w:t xml:space="preserve">On-Premises Deployment:</w:t>
      </w:r>
      <w:r>
        <w:t xml:space="preserve"> </w:t>
      </w:r>
      <w:r>
        <w:t xml:space="preserve">Deploy the Chef Server within our Kuwait City data centers to ensure data sovereignty and compliance.</w:t>
      </w:r>
    </w:p>
    <w:p>
      <w:pPr>
        <w:numPr>
          <w:ilvl w:val="0"/>
          <w:numId w:val="1001"/>
        </w:numPr>
        <w:pStyle w:val="Compact"/>
      </w:pPr>
      <w:r>
        <w:rPr>
          <w:bCs/>
          <w:b/>
        </w:rPr>
        <w:t xml:space="preserve">Invest in Training:</w:t>
      </w:r>
      <w:r>
        <w:t xml:space="preserve"> </w:t>
      </w:r>
      <w:r>
        <w:t xml:space="preserve">Allocate budget for Chef training for our local engineering teams to build internal expertise.</w:t>
      </w:r>
    </w:p>
    <w:p>
      <w:pPr>
        <w:numPr>
          <w:ilvl w:val="0"/>
          <w:numId w:val="1001"/>
        </w:numPr>
        <w:pStyle w:val="Compact"/>
      </w:pPr>
      <w:r>
        <w:rPr>
          <w:bCs/>
          <w:b/>
        </w:rPr>
        <w:t xml:space="preserve">Develop Local Cookbooks:</w:t>
      </w:r>
      <w:r>
        <w:t xml:space="preserve"> </w:t>
      </w:r>
      <w:r>
        <w:t xml:space="preserve">Create a library of cookbooks tailored to the specific applications and services running in our Kuwait City environment.</w:t>
      </w:r>
    </w:p>
    <w:p>
      <w:pPr>
        <w:numPr>
          <w:ilvl w:val="0"/>
          <w:numId w:val="1001"/>
        </w:numPr>
        <w:pStyle w:val="Compact"/>
      </w:pPr>
      <w:r>
        <w:rPr>
          <w:bCs/>
          <w:b/>
        </w:rPr>
        <w:t xml:space="preserve">Establish Monitoring:</w:t>
      </w:r>
      <w:r>
        <w:t xml:space="preserve"> </w:t>
      </w:r>
      <w:r>
        <w:t xml:space="preserve">Implement robust monitoring for Chef Server and client nodes to ensure high availability and performance.</w:t>
      </w:r>
    </w:p>
    <w:bookmarkEnd w:id="30"/>
    <w:bookmarkStart w:id="31" w:name="conclusion"/>
    <w:p>
      <w:pPr>
        <w:pStyle w:val="Heading2"/>
      </w:pPr>
      <w:r>
        <w:t xml:space="preserve">6. Conclusion</w:t>
      </w:r>
    </w:p>
    <w:p>
      <w:pPr>
        <w:pStyle w:val="FirstParagraph"/>
      </w:pPr>
      <w:r>
        <w:t xml:space="preserve">In conclusion, this Peer Review Report affirms that Chef is a powerful and appropriate choice for managing our infrastructure in Kuwait City. Its flexibility, security features, and scalability make it an ideal tool for supporting our growth and digital transformation goals in the region. By addressing the identified challenges related to talent availability and ensuring compliance with local regulations, we can successfully leverage Chef to build a resilient, automated, and efficient IT environment in Kuwait City.</w:t>
      </w:r>
    </w:p>
    <w:p>
      <w:pPr>
        <w:pStyle w:val="BodyText"/>
      </w:pPr>
      <w:r>
        <w:t xml:space="preserve">The peer review team stands ready to support the implementation phase and provide ongoing guidance as we integrate Chef into our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Kuwait City</dc:title>
  <dc:creator/>
  <dc:language>en</dc:language>
  <cp:keywords/>
  <dcterms:created xsi:type="dcterms:W3CDTF">2026-10-10T07:35:55Z</dcterms:created>
  <dcterms:modified xsi:type="dcterms:W3CDTF">2026-10-10T07:35:55Z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