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a82f2405f48f96c038f795a6f53d285e00a4d0"/>
    <w:p>
      <w:pPr>
        <w:pStyle w:val="Heading1"/>
      </w:pPr>
      <w:r>
        <w:t xml:space="preserve">Peer Review Report: Chef Configuration Management</w:t>
      </w:r>
    </w:p>
    <w:p>
      <w:pPr>
        <w:pStyle w:val="FirstParagraph"/>
      </w:pPr>
      <w:r>
        <w:rPr>
          <w:bCs/>
          <w:b/>
        </w:rPr>
        <w:t xml:space="preserve">Project Location:</w:t>
      </w:r>
      <w:r>
        <w:t xml:space="preserve"> </w:t>
      </w:r>
      <w:r>
        <w:t xml:space="preserve">Malaysia Kuala Lumpur</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Infrastructure Engineering Team</w:t>
      </w:r>
    </w:p>
    <w:p>
      <w:pPr>
        <w:pStyle w:val="BodyText"/>
      </w:pPr>
      <w:r>
        <w:rPr>
          <w:bCs/>
          <w:b/>
        </w:rPr>
        <w:t xml:space="preserve">Subject:</w:t>
      </w:r>
      <w:r>
        <w:t xml:space="preserve"> </w:t>
      </w:r>
      <w:r>
        <w:t xml:space="preserve">Technical Evaluation of Chef Implementation for Regional Data Center</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platform currently deployed within our operations in Malaysia Kuala Lumpur. As the organization expands its digital footprint in Southeast Asia, the reliability, scalability, and security of our infrastructure automation are paramount. This review evaluates the Chef implementation against industry best practices, local regulatory requirements in Malaysia, and the specific operational demands of the Kuala Lumpur data center environment. The objective is to ensure that the Chef infrastructure supports high availability, efficient resource management, and seamless integration with existing cloud and on-premise systems.</w:t>
      </w:r>
    </w:p>
    <w:bookmarkEnd w:id="21"/>
    <w:bookmarkStart w:id="22" w:name="scope-and-objectives"/>
    <w:p>
      <w:pPr>
        <w:pStyle w:val="Heading2"/>
      </w:pPr>
      <w:r>
        <w:t xml:space="preserve">2. Scope and Objectives</w:t>
      </w:r>
    </w:p>
    <w:p>
      <w:pPr>
        <w:pStyle w:val="FirstParagraph"/>
      </w:pPr>
      <w:r>
        <w:t xml:space="preserve">The scope of this Peer Review Report encompasses the following key areas:</w:t>
      </w:r>
    </w:p>
    <w:p>
      <w:pPr>
        <w:numPr>
          <w:ilvl w:val="0"/>
          <w:numId w:val="1001"/>
        </w:numPr>
        <w:pStyle w:val="Compact"/>
      </w:pPr>
      <w:r>
        <w:t xml:space="preserve">Evaluation of Chef Server architecture and performance in the Malaysia Kuala Lumpur region.</w:t>
      </w:r>
    </w:p>
    <w:p>
      <w:pPr>
        <w:numPr>
          <w:ilvl w:val="0"/>
          <w:numId w:val="1001"/>
        </w:numPr>
        <w:pStyle w:val="Compact"/>
      </w:pPr>
      <w:r>
        <w:t xml:space="preserve">Assessment of cookbook quality, modularity, and adherence to coding standards.</w:t>
      </w:r>
    </w:p>
    <w:p>
      <w:pPr>
        <w:numPr>
          <w:ilvl w:val="0"/>
          <w:numId w:val="1001"/>
        </w:numPr>
        <w:pStyle w:val="Compact"/>
      </w:pPr>
      <w:r>
        <w:t xml:space="preserve">Review of security protocols, including encryption, access control, and compliance with Malaysian data protection laws.</w:t>
      </w:r>
    </w:p>
    <w:p>
      <w:pPr>
        <w:numPr>
          <w:ilvl w:val="0"/>
          <w:numId w:val="1001"/>
        </w:numPr>
        <w:pStyle w:val="Compact"/>
      </w:pPr>
      <w:r>
        <w:t xml:space="preserve">Analysis of integration with local cloud providers and hybrid infrastructure setups.</w:t>
      </w:r>
    </w:p>
    <w:p>
      <w:pPr>
        <w:numPr>
          <w:ilvl w:val="0"/>
          <w:numId w:val="1001"/>
        </w:numPr>
        <w:pStyle w:val="Compact"/>
      </w:pPr>
      <w:r>
        <w:t xml:space="preserve">Identification of potential bottlenecks and recommendations for optimization.</w:t>
      </w:r>
    </w:p>
    <w:p>
      <w:pPr>
        <w:pStyle w:val="FirstParagraph"/>
      </w:pPr>
      <w:r>
        <w:t xml:space="preserve">The primary objective is to validate that the Chef implementation aligns with the organization's strategic goals for operational excellence in Malaysia Kuala Lumpur.</w:t>
      </w:r>
    </w:p>
    <w:bookmarkEnd w:id="22"/>
    <w:bookmarkStart w:id="27" w:name="technical-evaluation"/>
    <w:p>
      <w:pPr>
        <w:pStyle w:val="Heading2"/>
      </w:pPr>
      <w:r>
        <w:t xml:space="preserve">3. Technical Evaluation</w:t>
      </w:r>
    </w:p>
    <w:bookmarkStart w:id="23" w:name="chef-server-architecture"/>
    <w:p>
      <w:pPr>
        <w:pStyle w:val="Heading3"/>
      </w:pPr>
      <w:r>
        <w:t xml:space="preserve">3.1 Chef Server Architecture</w:t>
      </w:r>
    </w:p>
    <w:p>
      <w:pPr>
        <w:pStyle w:val="FirstParagraph"/>
      </w:pPr>
      <w:r>
        <w:t xml:space="preserve">The Chef Server deployed in Malaysia Kuala Lumpur is configured as a high-availability cluster to ensure uninterrupted service. The current setup includes three Chef Server nodes distributed across multiple availability zones within the region. This architecture effectively mitigates the risk of single points of failure and ensures resilience against localized outages. However, the Peer Review Report identifies that the load balancing configuration could be optimized to better handle peak traffic periods, particularly during large-scale deployments.</w:t>
      </w:r>
    </w:p>
    <w:bookmarkEnd w:id="23"/>
    <w:bookmarkStart w:id="24" w:name="cookbook-quality-and-standards"/>
    <w:p>
      <w:pPr>
        <w:pStyle w:val="Heading3"/>
      </w:pPr>
      <w:r>
        <w:t xml:space="preserve">3.2 Cookbook Quality and Standards</w:t>
      </w:r>
    </w:p>
    <w:p>
      <w:pPr>
        <w:pStyle w:val="FirstParagraph"/>
      </w:pPr>
      <w:r>
        <w:t xml:space="preserve">A thorough review of the cookbooks used in the Malaysia Kuala Lumpur environment reveals a generally high standard of code quality. Most cookbooks follow modular design principles, promoting reusability and maintainability. However, inconsistencies were observed in naming conventions and documentation practices. To address this, it is recommended that the team adopt a unified style guide and enforce automated linting checks using tools like Foodcritic. This will ensure that all cookbooks meet the organization's standards and reduce the likelihood of configuration drift.</w:t>
      </w:r>
    </w:p>
    <w:bookmarkEnd w:id="24"/>
    <w:bookmarkStart w:id="25" w:name="security-and-compliance"/>
    <w:p>
      <w:pPr>
        <w:pStyle w:val="Heading3"/>
      </w:pPr>
      <w:r>
        <w:t xml:space="preserve">3.3 Security and Compliance</w:t>
      </w:r>
    </w:p>
    <w:p>
      <w:pPr>
        <w:pStyle w:val="FirstParagraph"/>
      </w:pPr>
      <w:r>
        <w:t xml:space="preserve">Security is a critical aspect of this Peer Review Report, especially given the stringent data protection regulations in Malaysia. The Chef implementation in Malaysia Kuala Lumpur employs robust encryption mechanisms for data at rest and in transit. Role-based access control (RBAC) is effectively utilized to restrict access to sensitive configurations. However, the review highlights the need for enhanced audit logging to ensure full compliance with local regulations. Additionally, regular security assessments and penetration testing should be conducted to identify and mitigate potential vulnerabilities.</w:t>
      </w:r>
    </w:p>
    <w:bookmarkEnd w:id="25"/>
    <w:bookmarkStart w:id="26" w:name="integration-and-compatibility"/>
    <w:p>
      <w:pPr>
        <w:pStyle w:val="Heading3"/>
      </w:pPr>
      <w:r>
        <w:t xml:space="preserve">3.4 Integration and Compatibility</w:t>
      </w:r>
    </w:p>
    <w:p>
      <w:pPr>
        <w:pStyle w:val="FirstParagraph"/>
      </w:pPr>
      <w:r>
        <w:t xml:space="preserve">The Chef infrastructure in Malaysia Kuala Lumpur is well-integrated with the organization's hybrid cloud environment, including both on-premise servers and cloud services from local providers. This integration facilitates seamless automation across diverse infrastructure components. However, the Peer Review Report notes that some legacy systems require additional effort to integrate with Chef, leading to potential inefficiencies. It is recommended to develop custom resources or wrappers to streamline these integrations and improve overall operational efficiency.</w:t>
      </w:r>
    </w:p>
    <w:bookmarkEnd w:id="26"/>
    <w:bookmarkEnd w:id="27"/>
    <w:bookmarkStart w:id="28" w:name="performance-and-scalability"/>
    <w:p>
      <w:pPr>
        <w:pStyle w:val="Heading2"/>
      </w:pPr>
      <w:r>
        <w:t xml:space="preserve">4. Performance and Scalability</w:t>
      </w:r>
    </w:p>
    <w:p>
      <w:pPr>
        <w:pStyle w:val="FirstParagraph"/>
      </w:pPr>
      <w:r>
        <w:t xml:space="preserve">Performance testing of the Chef infrastructure in Malaysia Kuala Lumpur indicates that the system can handle the current workload effectively. However, as the organization continues to grow, scalability will become a critical concern. The Peer Review Report recommends implementing horizontal scaling strategies for the Chef Server and optimizing the use of Chef Workstations to distribute the load. Additionally, leveraging Chef's built-in caching mechanisms can significantly improve performance during large-scale deployments.</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Chef implementation in Malaysia Kuala Lumpur:</w:t>
      </w:r>
    </w:p>
    <w:p>
      <w:pPr>
        <w:numPr>
          <w:ilvl w:val="0"/>
          <w:numId w:val="1002"/>
        </w:numPr>
        <w:pStyle w:val="Compact"/>
      </w:pPr>
      <w:r>
        <w:t xml:space="preserve">Optimize load balancing configurations to handle peak traffic periods more effectively.</w:t>
      </w:r>
    </w:p>
    <w:p>
      <w:pPr>
        <w:numPr>
          <w:ilvl w:val="0"/>
          <w:numId w:val="1002"/>
        </w:numPr>
        <w:pStyle w:val="Compact"/>
      </w:pPr>
      <w:r>
        <w:t xml:space="preserve">Adopt a unified cookbook style guide and enforce automated linting checks to ensure consistency and quality.</w:t>
      </w:r>
    </w:p>
    <w:p>
      <w:pPr>
        <w:numPr>
          <w:ilvl w:val="0"/>
          <w:numId w:val="1002"/>
        </w:numPr>
        <w:pStyle w:val="Compact"/>
      </w:pPr>
      <w:r>
        <w:t xml:space="preserve">Enhance audit logging and conduct regular security assessments to ensure compliance with Malaysian data protection laws.</w:t>
      </w:r>
    </w:p>
    <w:p>
      <w:pPr>
        <w:numPr>
          <w:ilvl w:val="0"/>
          <w:numId w:val="1002"/>
        </w:numPr>
        <w:pStyle w:val="Compact"/>
      </w:pPr>
      <w:r>
        <w:t xml:space="preserve">Develop custom resources or wrappers to improve integration with legacy systems.</w:t>
      </w:r>
    </w:p>
    <w:p>
      <w:pPr>
        <w:numPr>
          <w:ilvl w:val="0"/>
          <w:numId w:val="1002"/>
        </w:numPr>
        <w:pStyle w:val="Compact"/>
      </w:pPr>
      <w:r>
        <w:t xml:space="preserve">Implement horizontal scaling strategies and optimize caching mechanisms to improve performance and scalability.</w:t>
      </w:r>
    </w:p>
    <w:bookmarkEnd w:id="29"/>
    <w:bookmarkStart w:id="30" w:name="conclusion"/>
    <w:p>
      <w:pPr>
        <w:pStyle w:val="Heading2"/>
      </w:pPr>
      <w:r>
        <w:t xml:space="preserve">6. Conclusion</w:t>
      </w:r>
    </w:p>
    <w:p>
      <w:pPr>
        <w:pStyle w:val="FirstParagraph"/>
      </w:pPr>
      <w:r>
        <w:t xml:space="preserve">This Peer Review Report provides a detailed assessment of the Chef configuration management platform deployed in Malaysia Kuala Lumpur. While the current implementation demonstrates a solid foundation, there are opportunities for improvement in areas such as performance optimization, security compliance, and integration efficiency. By addressing the recommendations outlined in this report, the organization can ensure that its Chef infrastructure continues to support its strategic objectives and operational requirements in the dynamic environment of Malaysia Kuala Lumpur.</w:t>
      </w:r>
    </w:p>
    <w:bookmarkEnd w:id="30"/>
    <w:p>
      <w:pPr>
        <w:pStyle w:val="BodyText"/>
      </w:pPr>
      <w:r>
        <w:rPr>
          <w:bCs/>
          <w:b/>
        </w:rPr>
        <w:t xml:space="preserve">Prepared By:</w:t>
      </w:r>
      <w:r>
        <w:t xml:space="preserve"> </w:t>
      </w:r>
      <w:r>
        <w:t xml:space="preserve">Infrastructure Engineering Team</w:t>
      </w:r>
      <w:r>
        <w:br/>
      </w:r>
      <w:r>
        <w:rPr>
          <w:bCs/>
          <w:b/>
        </w:rPr>
        <w:t xml:space="preserve">Document 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Malaysia Kuala Lumpur</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