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Mexico</w:t>
      </w:r>
      <w:r>
        <w:t xml:space="preserve"> </w:t>
      </w:r>
      <w:r>
        <w:t xml:space="preserve">City</w:t>
      </w:r>
    </w:p>
    <w:bookmarkStart w:id="33"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Tool</w:t>
      </w:r>
    </w:p>
    <w:p>
      <w:pPr>
        <w:pStyle w:val="BodyText"/>
      </w:pPr>
      <w:r>
        <w:rPr>
          <w:bCs/>
          <w:b/>
        </w:rPr>
        <w:t xml:space="preserve">Context:</w:t>
      </w:r>
      <w:r>
        <w:t xml:space="preserve"> </w:t>
      </w:r>
      <w:r>
        <w:t xml:space="preserve">Deployment and Operational Strategy for Mexico City (CDMX) Data Centers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Infrastructure Engineering Leadership</w:t>
      </w:r>
    </w:p>
    <w:p>
      <w:pPr>
        <w:pStyle w:val="BodyText"/>
      </w:pPr>
      <w:r>
        <w:rPr>
          <w:bCs/>
          <w:b/>
        </w:rPr>
        <w:t xml:space="preserve">Review Type:</w:t>
      </w:r>
      <w:r>
        <w:t xml:space="preserve"> </w:t>
      </w:r>
      <w:r>
        <w:t xml:space="preserve">Technical Peer Review</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The evaluation is specifically tailored to the operational requirements of our infrastructure footprint within Mexico City (CDMX). As our organization expands its digital presence in the Mexican market, the reliability, scalability, and compliance of our infrastructure automation are paramount. This report analyzes Chef's capabilities in managing complex environments, its suitability for the specific latency and regulatory landscape of Mexico City, and its long-term viability compared to modern alternatives.</w:t>
      </w:r>
    </w:p>
    <w:bookmarkEnd w:id="20"/>
    <w:bookmarkStart w:id="21" w:name="introduction-and-scope"/>
    <w:p>
      <w:pPr>
        <w:pStyle w:val="Heading2"/>
      </w:pPr>
      <w:r>
        <w:t xml:space="preserve">2. Introduction and Scope</w:t>
      </w:r>
    </w:p>
    <w:p>
      <w:pPr>
        <w:pStyle w:val="FirstParagraph"/>
      </w:pPr>
      <w:r>
        <w:t xml:space="preserve">The primary objective of this review is to determine if Chef remains the optimal choice for automating server configurations, deployment pipelines, and infrastructure as code (IaC) for our Mexico City operations. The scope includes an analysis of Chef's architecture, its integration with cloud providers prevalent in the region (such as AWS and Azure regions in Mexico), and its ability to handle the specific demands of a high-traffic metropolitan hub like CDMX.</w:t>
      </w:r>
    </w:p>
    <w:p>
      <w:pPr>
        <w:pStyle w:val="BodyText"/>
      </w:pPr>
      <w:r>
        <w:t xml:space="preserve">The review considers the perspectives of DevOps engineers, system administrators, and security compliance officers who will be interacting with the Chef ecosystem daily.</w:t>
      </w:r>
    </w:p>
    <w:bookmarkEnd w:id="21"/>
    <w:bookmarkStart w:id="24" w:name="technical-architecture-analysis"/>
    <w:p>
      <w:pPr>
        <w:pStyle w:val="Heading2"/>
      </w:pPr>
      <w:r>
        <w:t xml:space="preserve">3. Technical Architecture Analysis</w:t>
      </w:r>
    </w:p>
    <w:bookmarkStart w:id="22" w:name="client-server-model"/>
    <w:p>
      <w:pPr>
        <w:pStyle w:val="Heading3"/>
      </w:pPr>
      <w:r>
        <w:t xml:space="preserve">3.1 Client-Server Model</w:t>
      </w:r>
    </w:p>
    <w:p>
      <w:pPr>
        <w:pStyle w:val="FirstParagraph"/>
      </w:pPr>
      <w:r>
        <w:t xml:space="preserve">Chef operates on a robust client-server architecture. The Chef Server acts as the central hub for metadata, while Chef Workstations are used to write and test code, and Chef Clients run on the nodes (servers) to enforce configuration. For our Mexico City data centers, this model offers a centralized control plane. However, the peer review notes that maintaining a highly available Chef Server cluster is critical. In the event of network partitioning between our CDMX nodes and the Chef Server, the idempotent nature of the Chef Client ensures that nodes remain stable, though they cannot receive new configurations until connectivity is restored.</w:t>
      </w:r>
    </w:p>
    <w:bookmarkEnd w:id="22"/>
    <w:bookmarkStart w:id="23" w:name="ruby-dsl-and-cookbooks"/>
    <w:p>
      <w:pPr>
        <w:pStyle w:val="Heading3"/>
      </w:pPr>
      <w:r>
        <w:t xml:space="preserve">3.2 Ruby DSL and Cookbooks</w:t>
      </w:r>
    </w:p>
    <w:p>
      <w:pPr>
        <w:pStyle w:val="FirstParagraph"/>
      </w:pPr>
      <w:r>
        <w:t xml:space="preserve">Chef utilizes a Ruby-based Domain Specific Language (DSL). This allows for powerful logic and flexibility in defining infrastructure. The use of Cookbooks enables modular and reusable code. For the Mexico City environment, this modularity is advantageous. We can create specific cookbooks tailored to local requirements, such as configuring local load balancers or integrating with regional monitoring tools. However, the learning curve for Ruby can be steep for new engineers, which may impact onboarding times for our local technical teams.</w:t>
      </w:r>
    </w:p>
    <w:bookmarkEnd w:id="23"/>
    <w:bookmarkEnd w:id="24"/>
    <w:bookmarkStart w:id="27" w:name="operational-suitability-for-mexico-city"/>
    <w:p>
      <w:pPr>
        <w:pStyle w:val="Heading2"/>
      </w:pPr>
      <w:r>
        <w:t xml:space="preserve">4. Operational Suitability for Mexico City</w:t>
      </w:r>
    </w:p>
    <w:bookmarkStart w:id="25" w:name="latency-and-network-considerations"/>
    <w:p>
      <w:pPr>
        <w:pStyle w:val="Heading3"/>
      </w:pPr>
      <w:r>
        <w:t xml:space="preserve">4.1 Latency and Network Considerations</w:t>
      </w:r>
    </w:p>
    <w:p>
      <w:pPr>
        <w:pStyle w:val="FirstParagraph"/>
      </w:pPr>
      <w:r>
        <w:t xml:space="preserve">One of the critical factors for infrastructure in Mexico City is network latency. If the Chef Server is hosted outside of the region, the "converge" cycle (where the Chef Client checks in with the server) may experience delays. This Peer Review Report strongly recommends hosting the Chef Server within a local availability zone in Mexico City or a nearby low-latency region (such as US South Central) to ensure rapid configuration updates. The Chef Client's ability to run on a schedule (e.g., every 30 minutes) mitigates some latency issues, but real-time remediation requires a local presence.</w:t>
      </w:r>
    </w:p>
    <w:bookmarkEnd w:id="25"/>
    <w:bookmarkStart w:id="26" w:name="compliance-and-data-sovereignty"/>
    <w:p>
      <w:pPr>
        <w:pStyle w:val="Heading3"/>
      </w:pPr>
      <w:r>
        <w:t xml:space="preserve">4.2 Compliance and Data Sovereignty</w:t>
      </w:r>
    </w:p>
    <w:p>
      <w:pPr>
        <w:pStyle w:val="FirstParagraph"/>
      </w:pPr>
      <w:r>
        <w:t xml:space="preserve">Mexico has specific data protection laws (LFPDPPP). Chef's architecture allows for strict control over where configuration data and node metadata are stored. By deploying the Chef Server on-premises in Mexico City or within a compliant cloud region, we can ensure that infrastructure metadata remains within the jurisdictional boundaries required by Mexican law. This is a significant advantage over some SaaS-based automation tools that may store data in global regions.</w:t>
      </w:r>
    </w:p>
    <w:bookmarkEnd w:id="26"/>
    <w:bookmarkEnd w:id="27"/>
    <w:bookmarkStart w:id="30" w:name="strengths-and-weaknesses"/>
    <w:p>
      <w:pPr>
        <w:pStyle w:val="Heading2"/>
      </w:pPr>
      <w:r>
        <w:t xml:space="preserve">5. Strengths and Weaknesses</w:t>
      </w:r>
    </w:p>
    <w:bookmarkStart w:id="28" w:name="strengths"/>
    <w:p>
      <w:pPr>
        <w:pStyle w:val="Heading3"/>
      </w:pPr>
      <w:r>
        <w:t xml:space="preserve">5.1 Strengths</w:t>
      </w:r>
    </w:p>
    <w:p>
      <w:pPr>
        <w:numPr>
          <w:ilvl w:val="0"/>
          <w:numId w:val="1001"/>
        </w:numPr>
        <w:pStyle w:val="Compact"/>
      </w:pPr>
      <w:r>
        <w:rPr>
          <w:bCs/>
          <w:b/>
        </w:rPr>
        <w:t xml:space="preserve">Maturity:</w:t>
      </w:r>
      <w:r>
        <w:t xml:space="preserve"> </w:t>
      </w:r>
      <w:r>
        <w:t xml:space="preserve">Chef is a mature tool with a vast ecosystem of community cookbooks, reducing development time for standard configurations.</w:t>
      </w:r>
    </w:p>
    <w:p>
      <w:pPr>
        <w:numPr>
          <w:ilvl w:val="0"/>
          <w:numId w:val="1001"/>
        </w:numPr>
        <w:pStyle w:val="Compact"/>
      </w:pPr>
      <w:r>
        <w:rPr>
          <w:bCs/>
          <w:b/>
        </w:rPr>
        <w:t xml:space="preserve">Idempotency:</w:t>
      </w:r>
      <w:r>
        <w:t xml:space="preserve"> </w:t>
      </w:r>
      <w:r>
        <w:t xml:space="preserve">Ensures that running the same configuration multiple times results in the same state, which is crucial for stability in our CDMX production environments.</w:t>
      </w:r>
    </w:p>
    <w:p>
      <w:pPr>
        <w:numPr>
          <w:ilvl w:val="0"/>
          <w:numId w:val="1001"/>
        </w:numPr>
        <w:pStyle w:val="Compact"/>
      </w:pPr>
      <w:r>
        <w:rPr>
          <w:bCs/>
          <w:b/>
        </w:rPr>
        <w:t xml:space="preserve">Granular Control:</w:t>
      </w:r>
      <w:r>
        <w:t xml:space="preserve"> </w:t>
      </w:r>
      <w:r>
        <w:t xml:space="preserve">Provides deep control over system configurations, which is necessary for complex, legacy, and hybrid infrastructure often found in large enterprises.</w:t>
      </w:r>
    </w:p>
    <w:bookmarkEnd w:id="28"/>
    <w:bookmarkStart w:id="29" w:name="weaknesses"/>
    <w:p>
      <w:pPr>
        <w:pStyle w:val="Heading3"/>
      </w:pPr>
      <w:r>
        <w:t xml:space="preserve">5.2 Weaknesses</w:t>
      </w:r>
    </w:p>
    <w:p>
      <w:pPr>
        <w:numPr>
          <w:ilvl w:val="0"/>
          <w:numId w:val="1002"/>
        </w:numPr>
        <w:pStyle w:val="Compact"/>
      </w:pPr>
      <w:r>
        <w:rPr>
          <w:bCs/>
          <w:b/>
        </w:rPr>
        <w:t xml:space="preserve">Complexity:</w:t>
      </w:r>
      <w:r>
        <w:t xml:space="preserve"> </w:t>
      </w:r>
      <w:r>
        <w:t xml:space="preserve">The operational overhead of managing the Chef Server, databases, and search indices is high. It requires dedicated engineering resources.</w:t>
      </w:r>
    </w:p>
    <w:p>
      <w:pPr>
        <w:numPr>
          <w:ilvl w:val="0"/>
          <w:numId w:val="1002"/>
        </w:numPr>
        <w:pStyle w:val="Compact"/>
      </w:pPr>
      <w:r>
        <w:rPr>
          <w:bCs/>
          <w:b/>
        </w:rPr>
        <w:t xml:space="preserve">Cost:</w:t>
      </w:r>
      <w:r>
        <w:t xml:space="preserve"> </w:t>
      </w:r>
      <w:r>
        <w:t xml:space="preserve">Licensing costs for Chef Automate can be significant compared to open-source alternatives like Ansible.</w:t>
      </w:r>
    </w:p>
    <w:p>
      <w:pPr>
        <w:numPr>
          <w:ilvl w:val="0"/>
          <w:numId w:val="1002"/>
        </w:numPr>
        <w:pStyle w:val="Compact"/>
      </w:pPr>
      <w:r>
        <w:rPr>
          <w:bCs/>
          <w:b/>
        </w:rPr>
        <w:t xml:space="preserve">Verbosity:</w:t>
      </w:r>
      <w:r>
        <w:t xml:space="preserve"> </w:t>
      </w:r>
      <w:r>
        <w:t xml:space="preserve">The Ruby DSL can be verbose, leading to larger codebases that require rigorous peer review processes to maintain quality.</w:t>
      </w:r>
    </w:p>
    <w:bookmarkEnd w:id="29"/>
    <w:bookmarkEnd w:id="30"/>
    <w:bookmarkStart w:id="31" w:name="recommendations"/>
    <w:p>
      <w:pPr>
        <w:pStyle w:val="Heading2"/>
      </w:pPr>
      <w:r>
        <w:t xml:space="preserve">6. Recommendations</w:t>
      </w:r>
    </w:p>
    <w:p>
      <w:pPr>
        <w:pStyle w:val="FirstParagraph"/>
      </w:pPr>
      <w:r>
        <w:t xml:space="preserve">Based on this Peer Review Report, the following recommendations are made for the Chef implementation in Mexico City:</w:t>
      </w:r>
    </w:p>
    <w:p>
      <w:pPr>
        <w:numPr>
          <w:ilvl w:val="0"/>
          <w:numId w:val="1003"/>
        </w:numPr>
        <w:pStyle w:val="Compact"/>
      </w:pPr>
      <w:r>
        <w:rPr>
          <w:bCs/>
          <w:b/>
        </w:rPr>
        <w:t xml:space="preserve">Local Deployment:</w:t>
      </w:r>
      <w:r>
        <w:t xml:space="preserve"> </w:t>
      </w:r>
      <w:r>
        <w:t xml:space="preserve">Deploy the Chef Server infrastructure within Mexico City to minimize latency and ensure compliance with local data regulations.</w:t>
      </w:r>
    </w:p>
    <w:p>
      <w:pPr>
        <w:numPr>
          <w:ilvl w:val="0"/>
          <w:numId w:val="1003"/>
        </w:numPr>
        <w:pStyle w:val="Compact"/>
      </w:pPr>
      <w:r>
        <w:rPr>
          <w:bCs/>
          <w:b/>
        </w:rPr>
        <w:t xml:space="preserve">Training:</w:t>
      </w:r>
      <w:r>
        <w:t xml:space="preserve"> </w:t>
      </w:r>
      <w:r>
        <w:t xml:space="preserve">Invest in training for the local engineering team on Ruby and Chef best practices to mitigate the learning curve.</w:t>
      </w:r>
    </w:p>
    <w:p>
      <w:pPr>
        <w:numPr>
          <w:ilvl w:val="0"/>
          <w:numId w:val="1003"/>
        </w:numPr>
        <w:pStyle w:val="Compact"/>
      </w:pPr>
      <w:r>
        <w:rPr>
          <w:bCs/>
          <w:b/>
        </w:rPr>
        <w:t xml:space="preserve">Hybrid Strategy:</w:t>
      </w:r>
      <w:r>
        <w:t xml:space="preserve"> </w:t>
      </w:r>
      <w:r>
        <w:t xml:space="preserve">Consider a hybrid approach where Chef manages long-lived infrastructure (servers, databases) while newer, ephemeral workloads are managed by container orchestration tools that integrate with Chef.</w:t>
      </w:r>
    </w:p>
    <w:p>
      <w:pPr>
        <w:numPr>
          <w:ilvl w:val="0"/>
          <w:numId w:val="1003"/>
        </w:numPr>
        <w:pStyle w:val="Compact"/>
      </w:pPr>
      <w:r>
        <w:rPr>
          <w:bCs/>
          <w:b/>
        </w:rPr>
        <w:t xml:space="preserve">Monitoring:</w:t>
      </w:r>
      <w:r>
        <w:t xml:space="preserve"> </w:t>
      </w:r>
      <w:r>
        <w:t xml:space="preserve">Implement robust monitoring for the Chef Server itself to ensure it does not become a single point of failure for our CDMX operations.</w:t>
      </w:r>
    </w:p>
    <w:bookmarkEnd w:id="31"/>
    <w:bookmarkStart w:id="32" w:name="conclusion"/>
    <w:p>
      <w:pPr>
        <w:pStyle w:val="Heading2"/>
      </w:pPr>
      <w:r>
        <w:t xml:space="preserve">7. Conclusion</w:t>
      </w:r>
    </w:p>
    <w:p>
      <w:pPr>
        <w:pStyle w:val="FirstParagraph"/>
      </w:pPr>
      <w:r>
        <w:t xml:space="preserve">In conclusion, Chef remains a powerful and viable configuration management tool for our operations in Mexico City. Its strength lies in its maturity, security, and ability to handle complex, heterogeneous environments. While it presents challenges in terms of operational complexity and cost, these are manageable with proper planning and local deployment strategies. For an organization requiring strict control, compliance, and stability in the Mexican market, Chef is a recommended solution, provided that the engineering team is adequately resourced to maintain the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Mexico City</dc:title>
  <dc:creator/>
  <dc:language>en</dc:language>
  <cp:keywords/>
  <dcterms:created xsi:type="dcterms:W3CDTF">2026-10-10T08:08:55Z</dcterms:created>
  <dcterms:modified xsi:type="dcterms:W3CDTF">2026-10-10T08:08:55Z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