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Myanmar</w:t>
      </w:r>
      <w:r>
        <w:t xml:space="preserve"> </w:t>
      </w:r>
      <w:r>
        <w:t xml:space="preserve">Yangon</w:t>
      </w:r>
    </w:p>
    <w:bookmarkStart w:id="32" w:name="X406649fb8fec53e1e8f5efd0b060acaea636477"/>
    <w:p>
      <w:pPr>
        <w:pStyle w:val="Heading1"/>
      </w:pPr>
      <w:r>
        <w:t xml:space="preserve">Peer Review Report: Chef Configuration Management Implementation</w:t>
      </w:r>
    </w:p>
    <w:p>
      <w:pPr>
        <w:pStyle w:val="FirstParagraph"/>
      </w:pPr>
      <w:r>
        <w:rPr>
          <w:bCs/>
          <w:b/>
        </w:rPr>
        <w:t xml:space="preserve">Project Context:</w:t>
      </w:r>
      <w:r>
        <w:t xml:space="preserve"> </w:t>
      </w:r>
      <w:r>
        <w:t xml:space="preserve">Infrastructure Automation and Standardization</w:t>
      </w:r>
    </w:p>
    <w:p>
      <w:pPr>
        <w:pStyle w:val="BodyText"/>
      </w:pPr>
      <w:r>
        <w:rPr>
          <w:bCs/>
          <w:b/>
        </w:rPr>
        <w:t xml:space="preserve">Target Environment:</w:t>
      </w:r>
      <w:r>
        <w:t xml:space="preserve"> </w:t>
      </w:r>
      <w:r>
        <w:t xml:space="preserve">Myanmar Yangon Data Centers and Cloud Nodes</w:t>
      </w:r>
    </w:p>
    <w:p>
      <w:pPr>
        <w:pStyle w:val="BodyText"/>
      </w:pPr>
      <w:r>
        <w:rPr>
          <w:bCs/>
          <w:b/>
        </w:rPr>
        <w:t xml:space="preserve">Technology Under Review:</w:t>
      </w:r>
      <w:r>
        <w:t xml:space="preserve"> </w:t>
      </w:r>
      <w:r>
        <w:t xml:space="preserve">Chef (Chef Infra Client, Chef Server, Workstation)</w:t>
      </w:r>
    </w:p>
    <w:p>
      <w:pPr>
        <w:pStyle w:val="BodyText"/>
      </w:pPr>
      <w:r>
        <w:rPr>
          <w:bCs/>
          <w:b/>
        </w:rPr>
        <w:t xml:space="preserve">Review Date:</w:t>
      </w:r>
      <w:r>
        <w:t xml:space="preserve"> </w:t>
      </w:r>
      <w:r>
        <w:t xml:space="preserve">October 24, 2023</w:t>
      </w:r>
    </w:p>
    <w:p>
      <w:pPr>
        <w:pStyle w:val="BodyText"/>
      </w:pPr>
      <w:r>
        <w:rPr>
          <w:bCs/>
          <w:b/>
        </w:rPr>
        <w:t xml:space="preserve">Prepared For:</w:t>
      </w:r>
      <w:r>
        <w:t xml:space="preserve"> </w:t>
      </w:r>
      <w:r>
        <w:t xml:space="preserve">IT Operations and DevOps Leadership</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 adoption and current implementation of</w:t>
      </w:r>
      <w:r>
        <w:t xml:space="preserve"> </w:t>
      </w:r>
      <w:r>
        <w:rPr>
          <w:bCs/>
          <w:b/>
        </w:rPr>
        <w:t xml:space="preserve">Chef</w:t>
      </w:r>
      <w:r>
        <w:t xml:space="preserve"> </w:t>
      </w:r>
      <w:r>
        <w:t xml:space="preserve">as the primary configuration management tool within the operational landscape of</w:t>
      </w:r>
      <w:r>
        <w:t xml:space="preserve"> </w:t>
      </w:r>
      <w:r>
        <w:rPr>
          <w:bCs/>
          <w:b/>
        </w:rPr>
        <w:t xml:space="preserve">Myanmar Yangon</w:t>
      </w:r>
      <w:r>
        <w:t xml:space="preserve">. As the digital infrastructure in Yangon continues to expand, driven by increasing demand for cloud services, fintech solutions, and telecommunications, the need for robust, automated, and consistent infrastructure management is critical. This report assesses the suitability of Chef in addressing the unique connectivity, compliance, and scalability challenges present in the Yangon region.</w:t>
      </w:r>
    </w:p>
    <w:p>
      <w:pPr>
        <w:pStyle w:val="BodyText"/>
      </w:pPr>
      <w:r>
        <w:t xml:space="preserve">The review concludes that Chef is a highly viable solution for the Yangon environment, provided that specific architectural adjustments are made to account for intermittent connectivity and local regulatory requirements. The agent-based architecture of Chef offers the resilience necessary for the region's network conditions, while its code-as-infrastructure approach ensures auditability and compliance.</w:t>
      </w:r>
    </w:p>
    <w:bookmarkEnd w:id="20"/>
    <w:bookmarkStart w:id="21" w:name="Xe6d0241555c8a0f70168e00fcefe687cce0cc08"/>
    <w:p>
      <w:pPr>
        <w:pStyle w:val="Heading2"/>
      </w:pPr>
      <w:r>
        <w:t xml:space="preserve">2. Contextual Analysis: The Myanmar Yangon Environment</w:t>
      </w:r>
    </w:p>
    <w:p>
      <w:pPr>
        <w:pStyle w:val="FirstParagraph"/>
      </w:pPr>
      <w:r>
        <w:t xml:space="preserve">To accurately evaluate Chef, one must first understand the operational constraints of</w:t>
      </w:r>
      <w:r>
        <w:t xml:space="preserve"> </w:t>
      </w:r>
      <w:r>
        <w:rPr>
          <w:bCs/>
          <w:b/>
        </w:rPr>
        <w:t xml:space="preserve">Myanmar Yangon</w:t>
      </w:r>
      <w:r>
        <w:t xml:space="preserve">. Yangon serves as the commercial and technological hub of the country. However, IT operations here face distinct challenges compared to more mature markets. These include:</w:t>
      </w:r>
    </w:p>
    <w:p>
      <w:pPr>
        <w:numPr>
          <w:ilvl w:val="0"/>
          <w:numId w:val="1001"/>
        </w:numPr>
        <w:pStyle w:val="Compact"/>
      </w:pPr>
      <w:r>
        <w:rPr>
          <w:bCs/>
          <w:b/>
        </w:rPr>
        <w:t xml:space="preserve">Network Latency and Stability:</w:t>
      </w:r>
      <w:r>
        <w:t xml:space="preserve"> </w:t>
      </w:r>
      <w:r>
        <w:t xml:space="preserve">Internet connectivity in Yangon can be subject to fluctuations. A configuration management tool must be capable of handling intermittent connectivity without failing critical deployments.</w:t>
      </w:r>
    </w:p>
    <w:p>
      <w:pPr>
        <w:numPr>
          <w:ilvl w:val="0"/>
          <w:numId w:val="1001"/>
        </w:numPr>
        <w:pStyle w:val="Compact"/>
      </w:pPr>
      <w:r>
        <w:rPr>
          <w:bCs/>
          <w:b/>
        </w:rPr>
        <w:t xml:space="preserve">Local Compliance and Data Sovereignty:</w:t>
      </w:r>
      <w:r>
        <w:t xml:space="preserve"> </w:t>
      </w:r>
      <w:r>
        <w:t xml:space="preserve">Regulations regarding data storage and processing are evolving. Infrastructure tools must support on-premise deployment to ensure data remains within local boundaries.</w:t>
      </w:r>
    </w:p>
    <w:p>
      <w:pPr>
        <w:numPr>
          <w:ilvl w:val="0"/>
          <w:numId w:val="1001"/>
        </w:numPr>
        <w:pStyle w:val="Compact"/>
      </w:pPr>
      <w:r>
        <w:rPr>
          <w:bCs/>
          <w:b/>
        </w:rPr>
        <w:t xml:space="preserve">Resource Constraints:</w:t>
      </w:r>
      <w:r>
        <w:t xml:space="preserve"> </w:t>
      </w:r>
      <w:r>
        <w:t xml:space="preserve">While improving, hardware resources in some legacy data centers in Yangon may be limited. The tool must be lightweight and efficient.</w:t>
      </w:r>
    </w:p>
    <w:p>
      <w:pPr>
        <w:pStyle w:val="FirstParagraph"/>
      </w:pPr>
      <w:r>
        <w:t xml:space="preserve">This Peer Review Report specifically analyzes how Chef addresses these regional factors.</w:t>
      </w:r>
    </w:p>
    <w:bookmarkEnd w:id="21"/>
    <w:bookmarkStart w:id="25" w:name="technical-evaluation-of-chef"/>
    <w:p>
      <w:pPr>
        <w:pStyle w:val="Heading2"/>
      </w:pPr>
      <w:r>
        <w:t xml:space="preserve">3. Technical Evaluation of Chef</w:t>
      </w:r>
    </w:p>
    <w:bookmarkStart w:id="22" w:name="architecture-and-connectivity-resilience"/>
    <w:p>
      <w:pPr>
        <w:pStyle w:val="Heading3"/>
      </w:pPr>
      <w:r>
        <w:t xml:space="preserve">3.1 Architecture and Connectivity Resilience</w:t>
      </w:r>
    </w:p>
    <w:p>
      <w:pPr>
        <w:pStyle w:val="FirstParagraph"/>
      </w:pPr>
      <w:r>
        <w:t xml:space="preserve">Chef utilizes a client-server model where the</w:t>
      </w:r>
      <w:r>
        <w:t xml:space="preserve"> </w:t>
      </w:r>
      <w:r>
        <w:rPr>
          <w:rStyle w:val="VerbatimChar"/>
        </w:rPr>
        <w:t xml:space="preserve">chef-client</w:t>
      </w:r>
      <w:r>
        <w:t xml:space="preserve"> </w:t>
      </w:r>
      <w:r>
        <w:t xml:space="preserve">runs on each node. This architecture is particularly advantageous for the</w:t>
      </w:r>
      <w:r>
        <w:t xml:space="preserve"> </w:t>
      </w:r>
      <w:r>
        <w:rPr>
          <w:bCs/>
          <w:b/>
        </w:rPr>
        <w:t xml:space="preserve">Myanmar Yangon</w:t>
      </w:r>
      <w:r>
        <w:t xml:space="preserve"> </w:t>
      </w:r>
      <w:r>
        <w:t xml:space="preserve">environment. Unlike push-based systems that require constant upstream connectivity, Chef nodes can pull configurations during scheduled intervals. If the connection to the Chef Server is temporarily lost—a scenario not uncommon in Yangon during peak load or maintenance—the client retains the last known good configuration. Once connectivity is restored, the client synchronizes. This "pull" model ensures that infrastructure drift is minimized even during network instability.</w:t>
      </w:r>
    </w:p>
    <w:bookmarkEnd w:id="22"/>
    <w:bookmarkStart w:id="23" w:name="idempotency-and-consistency"/>
    <w:p>
      <w:pPr>
        <w:pStyle w:val="Heading3"/>
      </w:pPr>
      <w:r>
        <w:t xml:space="preserve">3.2 Idempotency and Consistency</w:t>
      </w:r>
    </w:p>
    <w:p>
      <w:pPr>
        <w:pStyle w:val="FirstParagraph"/>
      </w:pPr>
      <w:r>
        <w:t xml:space="preserve">A core strength of Chef is its idempotent nature. In the context of Yangon's growing startup ecosystem and enterprise sectors, consistency across development, staging, and production environments is paramount. Chef ensures that the state of a server matches the defined code (Recipes and Cookbooks) regardless of its initial state. This reduces human error, which is a significant risk factor in rapidly scaling operations. The Peer Review Report highlights that this consistency is essential for maintaining service level agreements (SLAs) in the competitive Yangon market.</w:t>
      </w:r>
    </w:p>
    <w:bookmarkEnd w:id="23"/>
    <w:bookmarkStart w:id="24" w:name="ruby-dsl-and-customization"/>
    <w:p>
      <w:pPr>
        <w:pStyle w:val="Heading3"/>
      </w:pPr>
      <w:r>
        <w:t xml:space="preserve">3.3 Ruby DSL and Customization</w:t>
      </w:r>
    </w:p>
    <w:p>
      <w:pPr>
        <w:pStyle w:val="FirstParagraph"/>
      </w:pPr>
      <w:r>
        <w:t xml:space="preserve">Chef uses Ruby as its Domain Specific Language (DSL). While this has a learning curve, it offers immense flexibility. For organizations in</w:t>
      </w:r>
      <w:r>
        <w:t xml:space="preserve"> </w:t>
      </w:r>
      <w:r>
        <w:rPr>
          <w:bCs/>
          <w:b/>
        </w:rPr>
        <w:t xml:space="preserve">Myanmar Yangon</w:t>
      </w:r>
      <w:r>
        <w:t xml:space="preserve"> </w:t>
      </w:r>
      <w:r>
        <w:t xml:space="preserve">that may need to integrate with local payment gateways, legacy telecom systems, or custom hardware, the ability to write complex logic directly into the configuration code is a significant benefit. It allows DevOps teams to tailor the infrastructure automation precisely to local business needs without being constrained by rigid templates.</w:t>
      </w:r>
    </w:p>
    <w:bookmarkEnd w:id="24"/>
    <w:bookmarkEnd w:id="25"/>
    <w:bookmarkStart w:id="28" w:name="operational-considerations-for-yangon"/>
    <w:p>
      <w:pPr>
        <w:pStyle w:val="Heading2"/>
      </w:pPr>
      <w:r>
        <w:t xml:space="preserve">4. Operational Considerations for Yangon</w:t>
      </w:r>
    </w:p>
    <w:bookmarkStart w:id="26" w:name="on-premise-deployment-and-security"/>
    <w:p>
      <w:pPr>
        <w:pStyle w:val="Heading3"/>
      </w:pPr>
      <w:r>
        <w:t xml:space="preserve">4.1 On-Premise Deployment and Security</w:t>
      </w:r>
    </w:p>
    <w:p>
      <w:pPr>
        <w:pStyle w:val="FirstParagraph"/>
      </w:pPr>
      <w:r>
        <w:t xml:space="preserve">Given the data sovereignty concerns in Myanmar, the ability to host the Chef Server on-premise within Yangon data centers is a critical requirement. Chef supports this fully. This Peer Review Report confirms that deploying the Chef Server locally ensures that all configuration data, node attributes, and secrets remain within the physical jurisdiction of Yangon, satisfying potential regulatory audits and enhancing security posture against external threats.</w:t>
      </w:r>
    </w:p>
    <w:bookmarkEnd w:id="26"/>
    <w:bookmarkStart w:id="27" w:name="training-and-community-support"/>
    <w:p>
      <w:pPr>
        <w:pStyle w:val="Heading3"/>
      </w:pPr>
      <w:r>
        <w:t xml:space="preserve">4.2 Training and Community Support</w:t>
      </w:r>
    </w:p>
    <w:p>
      <w:pPr>
        <w:pStyle w:val="FirstParagraph"/>
      </w:pPr>
      <w:r>
        <w:t xml:space="preserve">One challenge identified in this review is the availability of specialized Chef expertise in</w:t>
      </w:r>
      <w:r>
        <w:t xml:space="preserve"> </w:t>
      </w:r>
      <w:r>
        <w:rPr>
          <w:bCs/>
          <w:b/>
        </w:rPr>
        <w:t xml:space="preserve">Myanmar Yangon</w:t>
      </w:r>
      <w:r>
        <w:t xml:space="preserve">. While the global Chef community is vast, local talent pools may be limited. Organizations must invest in training their local engineering teams. However, Chef's documentation is extensive and language-agnostic, which mitigates this risk. Furthermore, the structured nature of Chef code makes it easier for new engineers to onboard and understand existing infrastructure logic.</w:t>
      </w:r>
    </w:p>
    <w:bookmarkEnd w:id="27"/>
    <w:bookmarkEnd w:id="28"/>
    <w:bookmarkStart w:id="30" w:name="recommendations"/>
    <w:p>
      <w:pPr>
        <w:pStyle w:val="Heading2"/>
      </w:pPr>
      <w:r>
        <w:t xml:space="preserve">5. Recommendations</w:t>
      </w:r>
    </w:p>
    <w:bookmarkStart w:id="29" w:name="X35277a3f0de7e38d00ece2a3bfa93f72b75e1ef"/>
    <w:p>
      <w:pPr>
        <w:pStyle w:val="Heading3"/>
      </w:pPr>
      <w:r>
        <w:t xml:space="preserve">Strategic Recommendations for Implementation</w:t>
      </w:r>
    </w:p>
    <w:p>
      <w:pPr>
        <w:numPr>
          <w:ilvl w:val="0"/>
          <w:numId w:val="1002"/>
        </w:numPr>
        <w:pStyle w:val="Compact"/>
      </w:pPr>
      <w:r>
        <w:rPr>
          <w:bCs/>
          <w:b/>
        </w:rPr>
        <w:t xml:space="preserve">Implement Local Mirroring:</w:t>
      </w:r>
      <w:r>
        <w:t xml:space="preserve"> </w:t>
      </w:r>
      <w:r>
        <w:t xml:space="preserve">To mitigate bandwidth issues in Yangon, configure local mirrors for Chef Supermarket cookbooks. This reduces dependency on external internet connections for dependency resolution.</w:t>
      </w:r>
    </w:p>
    <w:p>
      <w:pPr>
        <w:numPr>
          <w:ilvl w:val="0"/>
          <w:numId w:val="1002"/>
        </w:numPr>
        <w:pStyle w:val="Compact"/>
      </w:pPr>
      <w:r>
        <w:rPr>
          <w:bCs/>
          <w:b/>
        </w:rPr>
        <w:t xml:space="preserve">Optimize Client Intervals:</w:t>
      </w:r>
      <w:r>
        <w:t xml:space="preserve"> </w:t>
      </w:r>
      <w:r>
        <w:t xml:space="preserve">Adjust the</w:t>
      </w:r>
      <w:r>
        <w:t xml:space="preserve"> </w:t>
      </w:r>
      <w:r>
        <w:rPr>
          <w:rStyle w:val="VerbatimChar"/>
        </w:rPr>
        <w:t xml:space="preserve">chef-client</w:t>
      </w:r>
      <w:r>
        <w:t xml:space="preserve"> </w:t>
      </w:r>
      <w:r>
        <w:t xml:space="preserve">run intervals to balance between configuration freshness and network load. Consider using Chef Automate for monitoring run times and failures.</w:t>
      </w:r>
    </w:p>
    <w:p>
      <w:pPr>
        <w:numPr>
          <w:ilvl w:val="0"/>
          <w:numId w:val="1002"/>
        </w:numPr>
        <w:pStyle w:val="Compact"/>
      </w:pPr>
      <w:r>
        <w:rPr>
          <w:bCs/>
          <w:b/>
        </w:rPr>
        <w:t xml:space="preserve">Focus on Documentation:</w:t>
      </w:r>
      <w:r>
        <w:t xml:space="preserve"> </w:t>
      </w:r>
      <w:r>
        <w:t xml:space="preserve">Given the potential talent gap, enforce strict documentation standards for all Cookbooks and Roles. This ensures knowledge transfer within the Yangon team.</w:t>
      </w:r>
    </w:p>
    <w:p>
      <w:pPr>
        <w:numPr>
          <w:ilvl w:val="0"/>
          <w:numId w:val="1002"/>
        </w:numPr>
        <w:pStyle w:val="Compact"/>
      </w:pPr>
      <w:r>
        <w:rPr>
          <w:bCs/>
          <w:b/>
        </w:rPr>
        <w:t xml:space="preserve">Hybrid Cloud Strategy:</w:t>
      </w:r>
      <w:r>
        <w:t xml:space="preserve"> </w:t>
      </w:r>
      <w:r>
        <w:t xml:space="preserve">If utilizing public cloud providers accessible from Yangon, ensure Chef is configured to manage hybrid environments seamlessly, treating on-premise and cloud nodes uniformly.</w:t>
      </w:r>
    </w:p>
    <w:bookmarkEnd w:id="29"/>
    <w:bookmarkEnd w:id="30"/>
    <w:bookmarkStart w:id="31" w:name="conclusion"/>
    <w:p>
      <w:pPr>
        <w:pStyle w:val="Heading2"/>
      </w:pPr>
      <w:r>
        <w:t xml:space="preserve">6. Conclusion</w:t>
      </w:r>
    </w:p>
    <w:p>
      <w:pPr>
        <w:pStyle w:val="FirstParagraph"/>
      </w:pPr>
      <w:r>
        <w:t xml:space="preserve">This Peer Review Report affirms that</w:t>
      </w:r>
      <w:r>
        <w:t xml:space="preserve"> </w:t>
      </w:r>
      <w:r>
        <w:rPr>
          <w:bCs/>
          <w:b/>
        </w:rPr>
        <w:t xml:space="preserve">Chef</w:t>
      </w:r>
      <w:r>
        <w:t xml:space="preserve"> </w:t>
      </w:r>
      <w:r>
        <w:t xml:space="preserve">is a robust, scalable, and secure configuration management solution well-suited for the technological landscape of</w:t>
      </w:r>
      <w:r>
        <w:t xml:space="preserve"> </w:t>
      </w:r>
      <w:r>
        <w:rPr>
          <w:bCs/>
          <w:b/>
        </w:rPr>
        <w:t xml:space="preserve">Myanmar Yangon</w:t>
      </w:r>
      <w:r>
        <w:t xml:space="preserve">. Its agent-based architecture provides the necessary resilience against network instability, while its on-premise capabilities align with local data compliance needs. By addressing the identified challenges regarding training and local resource optimization, organizations in Yangon can leverage Chef to build a reliable, automated, and efficient IT infrastructure that supports the region's digital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Myanmar Yangon</dc:title>
  <dc:creator/>
  <dc:language>en</dc:language>
  <cp:keywords/>
  <dcterms:created xsi:type="dcterms:W3CDTF">2026-10-10T05:48:56Z</dcterms:created>
  <dcterms:modified xsi:type="dcterms:W3CDTF">2026-10-10T05:48:56Z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