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Pakistan</w:t>
      </w:r>
      <w:r>
        <w:t xml:space="preserve"> </w:t>
      </w:r>
      <w:r>
        <w:t xml:space="preserve">Islamabad</w:t>
      </w:r>
    </w:p>
    <w:bookmarkStart w:id="34"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for Enterprise Deployment</w:t>
      </w:r>
    </w:p>
    <w:p>
      <w:pPr>
        <w:pStyle w:val="BodyText"/>
      </w:pPr>
      <w:r>
        <w:rPr>
          <w:bCs/>
          <w:b/>
        </w:rPr>
        <w:t xml:space="preserve">Location Context:</w:t>
      </w:r>
      <w:r>
        <w:t xml:space="preserve"> </w:t>
      </w:r>
      <w:r>
        <w:t xml:space="preserve">Pakistan Islamabad (Federal Capital Territory)</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Infrastructure Steering Committee</w:t>
      </w:r>
    </w:p>
    <w:p>
      <w:pPr>
        <w:pStyle w:val="BodyText"/>
      </w:pPr>
      <w:r>
        <w:rPr>
          <w:bCs/>
          <w:b/>
        </w:rPr>
        <w:t xml:space="preserve">Review Type:</w:t>
      </w:r>
      <w:r>
        <w:t xml:space="preserve"> </w:t>
      </w:r>
      <w:r>
        <w:t xml:space="preserve">Technical Peer Review &amp; Feasibility Analysis</w:t>
      </w:r>
    </w:p>
    <w:bookmarkStart w:id="20" w:name="executive-summary"/>
    <w:p>
      <w:pPr>
        <w:pStyle w:val="Heading2"/>
      </w:pPr>
      <w:r>
        <w:t xml:space="preserve">1. Executive Summary</w:t>
      </w:r>
    </w:p>
    <w:p>
      <w:pPr>
        <w:pStyle w:val="FirstParagraph"/>
      </w:pPr>
      <w:r>
        <w:t xml:space="preserve">This Peer Review Report provides a comprehensive technical evaluation of</w:t>
      </w:r>
      <w:r>
        <w:t xml:space="preserve"> </w:t>
      </w:r>
      <w:r>
        <w:rPr>
          <w:bCs/>
          <w:b/>
        </w:rPr>
        <w:t xml:space="preserve">Chef</w:t>
      </w:r>
      <w:r>
        <w:t xml:space="preserve">, a leading infrastructure automation and configuration management tool. The assessment is specifically tailored to the operational requirements, regulatory environment, and technical landscape of organizations operating within</w:t>
      </w:r>
      <w:r>
        <w:t xml:space="preserve"> </w:t>
      </w:r>
      <w:r>
        <w:rPr>
          <w:bCs/>
          <w:b/>
        </w:rPr>
        <w:t xml:space="preserve">Pakistan Islamabad</w:t>
      </w:r>
      <w:r>
        <w:t xml:space="preserve">. As the capital city hosts numerous government bodies, multinational corporations, and financial institutions, the demand for robust, secure, and compliant IT infrastructure is paramount. This report analyzes whether Chef is the optimal solution for managing complex server environments in this specific geographic and economic context.</w:t>
      </w:r>
    </w:p>
    <w:bookmarkEnd w:id="20"/>
    <w:bookmarkStart w:id="21" w:name="introduction-and-scope"/>
    <w:p>
      <w:pPr>
        <w:pStyle w:val="Heading2"/>
      </w:pPr>
      <w:r>
        <w:t xml:space="preserve">2. Introduction and Scope</w:t>
      </w:r>
    </w:p>
    <w:p>
      <w:pPr>
        <w:pStyle w:val="FirstParagraph"/>
      </w:pPr>
      <w:r>
        <w:t xml:space="preserve">The primary objective of this review is to assess the suitability of Chef for automating infrastructure provisioning, configuration, and compliance. The scope includes an analysis of Chef's architecture, its ability to handle local connectivity challenges in Islamabad, cost implications in Pakistani Rupees (PKR), and its alignment with local data sovereignty laws. The review team has evaluated Chef against current industry standards and local operational constraints.</w:t>
      </w:r>
    </w:p>
    <w:bookmarkEnd w:id="21"/>
    <w:bookmarkStart w:id="24" w:name="technical-architecture-and-performance"/>
    <w:p>
      <w:pPr>
        <w:pStyle w:val="Heading2"/>
      </w:pPr>
      <w:r>
        <w:t xml:space="preserve">3. Technical Architecture and Performance</w:t>
      </w:r>
    </w:p>
    <w:bookmarkStart w:id="22" w:name="client-server-model"/>
    <w:p>
      <w:pPr>
        <w:pStyle w:val="Heading3"/>
      </w:pPr>
      <w:r>
        <w:t xml:space="preserve">3.1 Client-Server Model</w:t>
      </w:r>
    </w:p>
    <w:p>
      <w:pPr>
        <w:pStyle w:val="FirstParagraph"/>
      </w:pPr>
      <w:r>
        <w:t xml:space="preserve">Chef operates on a client-server model where the Chef Server acts as the central repository for configuration data, and Chef Clients run on the nodes (servers) to be managed. For organizations in Islamabad with distributed data centers—such as those in Blue Area, F-7, or the Islamabad Technology Park—this centralized model offers significant advantages. It ensures that configuration policies are consistent across all nodes, regardless of their physical location within the Federal Capital Territory.</w:t>
      </w:r>
    </w:p>
    <w:bookmarkEnd w:id="22"/>
    <w:bookmarkStart w:id="23" w:name="idempotency-and-reliability"/>
    <w:p>
      <w:pPr>
        <w:pStyle w:val="Heading3"/>
      </w:pPr>
      <w:r>
        <w:t xml:space="preserve">3.2 Idempotency and Reliability</w:t>
      </w:r>
    </w:p>
    <w:p>
      <w:pPr>
        <w:pStyle w:val="FirstParagraph"/>
      </w:pPr>
      <w:r>
        <w:t xml:space="preserve">A critical feature of Chef is idempotency, ensuring that running a configuration script multiple times yields the same result. In the context of Islamabad's power grid, which can occasionally experience fluctuations, this reliability is crucial. If a server reboots due to a power surge, the Chef Client can automatically converge the system back to its desired state without manual intervention, minimizing downtime for critical government or corporate services.</w:t>
      </w:r>
    </w:p>
    <w:bookmarkEnd w:id="23"/>
    <w:bookmarkEnd w:id="24"/>
    <w:bookmarkStart w:id="27" w:name="operational-context-pakistan-islamabad"/>
    <w:p>
      <w:pPr>
        <w:pStyle w:val="Heading2"/>
      </w:pPr>
      <w:r>
        <w:t xml:space="preserve">4. Operational Context: Pakistan Islamabad</w:t>
      </w:r>
    </w:p>
    <w:bookmarkStart w:id="25" w:name="connectivity-and-latency"/>
    <w:p>
      <w:pPr>
        <w:pStyle w:val="Heading3"/>
      </w:pPr>
      <w:r>
        <w:t xml:space="preserve">4.1 Connectivity and Latency</w:t>
      </w:r>
    </w:p>
    <w:p>
      <w:pPr>
        <w:pStyle w:val="FirstParagraph"/>
      </w:pPr>
      <w:r>
        <w:t xml:space="preserve">Internet connectivity in Islamabad is generally superior to other regions in Pakistan, with high-speed fiber optic availability. However, reliance on external cloud-hosted Chef Servers can introduce latency and dependency on international bandwidth. This Peer Review Report recommends a hybrid or on-premise deployment of the Chef Server. Hosting the Chef Server locally within Islamabad ensures low-latency communication between the server and nodes, and guarantees that configuration management continues even if international internet links are disrupted.</w:t>
      </w:r>
    </w:p>
    <w:bookmarkEnd w:id="25"/>
    <w:bookmarkStart w:id="26" w:name="X8bedb8f3694b8cb732b28ec3fea7250cd6b43ef"/>
    <w:p>
      <w:pPr>
        <w:pStyle w:val="Heading3"/>
      </w:pPr>
      <w:r>
        <w:t xml:space="preserve">4.2 Regulatory Compliance and Data Sovereignty</w:t>
      </w:r>
    </w:p>
    <w:p>
      <w:pPr>
        <w:pStyle w:val="FirstParagraph"/>
      </w:pPr>
      <w:r>
        <w:t xml:space="preserve">Organizations in Islamabad, particularly in the banking and public sectors, must adhere to strict regulations set by bodies like the State Bank of Pakistan (SBP) and the Pakistan Telecommunication Authority (PTA). Chef allows for the definition of compliance policies as code. This enables organizations to automate audits and ensure that their infrastructure remains compliant with local data protection laws. By keeping the Chef Server and its data within the borders of Pakistan, organizations can satisfy data sovereignty requirements more effectively than with fully external SaaS solutions.</w:t>
      </w:r>
    </w:p>
    <w:bookmarkEnd w:id="26"/>
    <w:bookmarkEnd w:id="27"/>
    <w:bookmarkStart w:id="30" w:name="cost-analysis-and-resource-availability"/>
    <w:p>
      <w:pPr>
        <w:pStyle w:val="Heading2"/>
      </w:pPr>
      <w:r>
        <w:t xml:space="preserve">5. Cost Analysis and Resource Availability</w:t>
      </w:r>
    </w:p>
    <w:bookmarkStart w:id="28" w:name="licensing-and-budgeting"/>
    <w:p>
      <w:pPr>
        <w:pStyle w:val="Heading3"/>
      </w:pPr>
      <w:r>
        <w:t xml:space="preserve">5.1 Licensing and Budgeting</w:t>
      </w:r>
    </w:p>
    <w:p>
      <w:pPr>
        <w:pStyle w:val="FirstParagraph"/>
      </w:pPr>
      <w:r>
        <w:t xml:space="preserve">Chef offers both open-source and enterprise editions. For startups and smaller tech firms in Islamabad's growing startup ecosystem, the open-source version provides a cost-effective entry point. However, for large enterprises requiring advanced reporting, role-based access control, and dedicated support, the enterprise license is necessary. The cost must be evaluated in PKR, considering currency fluctuation risks. This report suggests that the long-term savings in operational efficiency and reduced human error often outweigh the licensing costs.</w:t>
      </w:r>
    </w:p>
    <w:bookmarkEnd w:id="28"/>
    <w:bookmarkStart w:id="29" w:name="talent-pool"/>
    <w:p>
      <w:pPr>
        <w:pStyle w:val="Heading3"/>
      </w:pPr>
      <w:r>
        <w:t xml:space="preserve">5.2 Talent Pool</w:t>
      </w:r>
    </w:p>
    <w:p>
      <w:pPr>
        <w:pStyle w:val="FirstParagraph"/>
      </w:pPr>
      <w:r>
        <w:t xml:space="preserve">Islamabad boasts a highly skilled IT workforce, with many professionals trained in DevOps practices. However, specific expertise in Chef may be less common than in more ubiquitous tools like Ansible. Organizations should factor in the cost of training or hiring specialized DevOps engineers. The local presence of tech hubs and universities in Islamabad provides a viable pipeline for talent, but targeted upskilling in Chef is recommended.</w:t>
      </w:r>
    </w:p>
    <w:bookmarkEnd w:id="29"/>
    <w:bookmarkEnd w:id="30"/>
    <w:bookmarkStart w:id="31" w:name="security-considerations"/>
    <w:p>
      <w:pPr>
        <w:pStyle w:val="Heading2"/>
      </w:pPr>
      <w:r>
        <w:t xml:space="preserve">6. Security Considerations</w:t>
      </w:r>
    </w:p>
    <w:p>
      <w:pPr>
        <w:pStyle w:val="FirstParagraph"/>
      </w:pPr>
      <w:r>
        <w:t xml:space="preserve">Security is a top priority for infrastructure in the capital city. Chef employs a robust security model using public key infrastructure (PKI) for authentication between clients and the server. All communications are encrypted, protecting sensitive configuration data from interception. For organizations handling sensitive government or financial data in Islamabad, this level of security is non-negotiable. Furthermore, Chef's ability to manage secrets securely through encrypted data bags ensures that credentials and API keys are not exposed in plain text within cookbooks.</w:t>
      </w:r>
    </w:p>
    <w:bookmarkEnd w:id="31"/>
    <w:bookmarkStart w:id="32" w:name="challenges-and-mitigation-strategies"/>
    <w:p>
      <w:pPr>
        <w:pStyle w:val="Heading2"/>
      </w:pPr>
      <w:r>
        <w:t xml:space="preserve">7. Challenges and Mitigation Strategies</w:t>
      </w:r>
    </w:p>
    <w:p>
      <w:pPr>
        <w:numPr>
          <w:ilvl w:val="0"/>
          <w:numId w:val="1001"/>
        </w:numPr>
        <w:pStyle w:val="Compact"/>
      </w:pPr>
      <w:r>
        <w:rPr>
          <w:bCs/>
          <w:b/>
        </w:rPr>
        <w:t xml:space="preserve">Complexity:</w:t>
      </w:r>
      <w:r>
        <w:t xml:space="preserve"> </w:t>
      </w:r>
      <w:r>
        <w:t xml:space="preserve">Chef has a steep learning curve.</w:t>
      </w:r>
      <w:r>
        <w:t xml:space="preserve"> </w:t>
      </w:r>
      <w:r>
        <w:rPr>
          <w:iCs/>
          <w:i/>
        </w:rPr>
        <w:t xml:space="preserve">Mitigation:</w:t>
      </w:r>
      <w:r>
        <w:t xml:space="preserve"> </w:t>
      </w:r>
      <w:r>
        <w:t xml:space="preserve">Invest in comprehensive training for the DevOps team in Islamabad.</w:t>
      </w:r>
    </w:p>
    <w:p>
      <w:pPr>
        <w:numPr>
          <w:ilvl w:val="0"/>
          <w:numId w:val="1001"/>
        </w:numPr>
        <w:pStyle w:val="Compact"/>
      </w:pPr>
      <w:r>
        <w:rPr>
          <w:bCs/>
          <w:b/>
        </w:rPr>
        <w:t xml:space="preserve">Resource Intensity:</w:t>
      </w:r>
      <w:r>
        <w:t xml:space="preserve"> </w:t>
      </w:r>
      <w:r>
        <w:t xml:space="preserve">The Chef Server requires significant system resources.</w:t>
      </w:r>
    </w:p>
    <w:p>
      <w:pPr>
        <w:numPr>
          <w:ilvl w:val="0"/>
          <w:numId w:val="1000"/>
        </w:numPr>
        <w:pStyle w:val="Compact"/>
      </w:pPr>
      <w:r>
        <w:t xml:space="preserve">Mitigation: Ensure adequate hardware allocation or utilize a robust virtualized environment.</w:t>
      </w:r>
    </w:p>
    <w:p>
      <w:pPr>
        <w:numPr>
          <w:ilvl w:val="0"/>
          <w:numId w:val="1001"/>
        </w:numPr>
        <w:pStyle w:val="Compact"/>
      </w:pPr>
      <w:r>
        <w:rPr>
          <w:bCs/>
          <w:b/>
        </w:rPr>
        <w:t xml:space="preserve">Local Support:</w:t>
      </w:r>
      <w:r>
        <w:t xml:space="preserve"> </w:t>
      </w:r>
      <w:r>
        <w:t xml:space="preserve">Direct local support offices may be limited.</w:t>
      </w:r>
    </w:p>
    <w:p>
      <w:pPr>
        <w:numPr>
          <w:ilvl w:val="0"/>
          <w:numId w:val="1000"/>
        </w:numPr>
        <w:pStyle w:val="Compact"/>
      </w:pPr>
      <w:r>
        <w:t xml:space="preserve">Mitigation: Rely on global support channels and build internal expertise.</w:t>
      </w:r>
    </w:p>
    <w:bookmarkEnd w:id="32"/>
    <w:bookmarkStart w:id="33" w:name="conclusion-and-recommendation"/>
    <w:p>
      <w:pPr>
        <w:pStyle w:val="Heading2"/>
      </w:pPr>
      <w:r>
        <w:t xml:space="preserve">8. Conclusion and Recommendation</w:t>
      </w:r>
    </w:p>
    <w:p>
      <w:pPr>
        <w:pStyle w:val="FirstParagraph"/>
      </w:pPr>
      <w:r>
        <w:t xml:space="preserve">Based on this Peer Review Report,</w:t>
      </w:r>
      <w:r>
        <w:t xml:space="preserve"> </w:t>
      </w:r>
      <w:r>
        <w:rPr>
          <w:bCs/>
          <w:b/>
        </w:rPr>
        <w:t xml:space="preserve">Chef</w:t>
      </w:r>
      <w:r>
        <w:t xml:space="preserve"> </w:t>
      </w:r>
      <w:r>
        <w:t xml:space="preserve">is highly recommended for organizations in</w:t>
      </w:r>
      <w:r>
        <w:t xml:space="preserve"> </w:t>
      </w:r>
      <w:r>
        <w:rPr>
          <w:bCs/>
          <w:b/>
        </w:rPr>
        <w:t xml:space="preserve">Pakistan Islamabad</w:t>
      </w:r>
      <w:r>
        <w:t xml:space="preserve"> </w:t>
      </w:r>
      <w:r>
        <w:t xml:space="preserve">that require a scalable, secure, and compliant infrastructure automation solution. Its ability to manage complex environments, enforce compliance as code, and operate reliably in the local connectivity landscape makes it a superior choice for enterprise-grade deployments. While the initial learning curve and licensing costs are considerations, the long-term benefits in operational efficiency, security, and regulatory adherence justify the investment. It is advised to deploy the Chef Server on-premise within Islamabad to maximize performance and data sovereignty.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Pakistan Islamabad</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