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Infrastructure</w:t>
      </w:r>
      <w:r>
        <w:t xml:space="preserve"> </w:t>
      </w:r>
      <w:r>
        <w:t xml:space="preserve">in</w:t>
      </w:r>
      <w:r>
        <w:t xml:space="preserve"> </w:t>
      </w:r>
      <w:r>
        <w:t xml:space="preserve">Russia</w:t>
      </w:r>
      <w:r>
        <w:t xml:space="preserve"> </w:t>
      </w:r>
      <w:r>
        <w:t xml:space="preserve">Moscow</w:t>
      </w:r>
    </w:p>
    <w:bookmarkStart w:id="20" w:name="X1a82f2405f48f96c038f795a6f53d285e00a4d0"/>
    <w:p>
      <w:pPr>
        <w:pStyle w:val="Heading1"/>
      </w:pPr>
      <w:r>
        <w:t xml:space="preserve">Peer Review Report: Chef Configuration Management</w:t>
      </w:r>
    </w:p>
    <w:p>
      <w:pPr>
        <w:pStyle w:val="FirstParagraph"/>
      </w:pPr>
      <w:r>
        <w:rPr>
          <w:bCs/>
          <w:b/>
        </w:rPr>
        <w:t xml:space="preserve">Location Context:</w:t>
      </w:r>
      <w:r>
        <w:t xml:space="preserve"> </w:t>
      </w:r>
      <w:r>
        <w:t xml:space="preserve">Russia Moscow</w:t>
      </w:r>
    </w:p>
    <w:p>
      <w:pPr>
        <w:pStyle w:val="BodyText"/>
      </w:pPr>
      <w:r>
        <w:rPr>
          <w:bCs/>
          <w:b/>
        </w:rPr>
        <w:t xml:space="preserve">Date:</w:t>
      </w:r>
      <w:r>
        <w:t xml:space="preserve"> </w:t>
      </w:r>
      <w:r>
        <w:t xml:space="preserve">October 26, 2023</w:t>
      </w:r>
    </w:p>
    <w:p>
      <w:pPr>
        <w:pStyle w:val="BodyText"/>
      </w:pPr>
      <w:r>
        <w:rPr>
          <w:bCs/>
          <w:b/>
        </w:rPr>
        <w:t xml:space="preserve">Prepared For:</w:t>
      </w:r>
      <w:r>
        <w:t xml:space="preserve"> </w:t>
      </w:r>
      <w:r>
        <w:t xml:space="preserve">Infrastructure Engineering Team</w:t>
      </w:r>
    </w:p>
    <w:bookmarkEnd w:id="20"/>
    <w:bookmarkStart w:id="21" w:name="executive-summary"/>
    <w:p>
      <w:pPr>
        <w:pStyle w:val="Heading2"/>
      </w:pPr>
      <w:r>
        <w:t xml:space="preserve">1. Executive Summary</w:t>
      </w:r>
    </w:p>
    <w:p>
      <w:pPr>
        <w:pStyle w:val="FirstParagraph"/>
      </w:pPr>
      <w:r>
        <w:t xml:space="preserve">This Peer Review Report evaluates the implementation, performance, and strategic viability of Chef as a configuration management tool within the operational environment of Russia Moscow. The review focuses on technical efficacy, compliance with local regulations, network considerations, and alignment with organizational goals. Chef has demonstrated robust capabilities in automating infrastructure provisioning and maintaining consistency across diverse server environments. However, specific challenges related to regional network latency, data sovereignty laws, and localization requirements must be addressed to ensure optimal performance and compliance.</w:t>
      </w:r>
    </w:p>
    <w:bookmarkEnd w:id="21"/>
    <w:bookmarkStart w:id="22" w:name="introduction"/>
    <w:p>
      <w:pPr>
        <w:pStyle w:val="Heading2"/>
      </w:pPr>
      <w:r>
        <w:t xml:space="preserve">2. Introduction</w:t>
      </w:r>
    </w:p>
    <w:p>
      <w:pPr>
        <w:pStyle w:val="FirstParagraph"/>
      </w:pPr>
      <w:r>
        <w:t xml:space="preserve">The adoption of Chef in Russia Moscow was driven by the need for scalable, repeatable, and secure infrastructure management. As a leading configuration management platform, Chef enables infrastructure as code (IaC), allowing teams to define server states declaratively. This report assesses how well Chef integrates with the local IT ecosystem, considering factors such as internet connectivity, regulatory frameworks, and operational practices unique to the Moscow region.</w:t>
      </w:r>
    </w:p>
    <w:bookmarkEnd w:id="22"/>
    <w:bookmarkStart w:id="26" w:name="technical-evaluation"/>
    <w:p>
      <w:pPr>
        <w:pStyle w:val="Heading2"/>
      </w:pPr>
      <w:r>
        <w:t xml:space="preserve">3. Technical Evaluation</w:t>
      </w:r>
    </w:p>
    <w:bookmarkStart w:id="23" w:name="performance-and-scalability"/>
    <w:p>
      <w:pPr>
        <w:pStyle w:val="Heading3"/>
      </w:pPr>
      <w:r>
        <w:t xml:space="preserve">3.1 Performance and Scalability</w:t>
      </w:r>
    </w:p>
    <w:p>
      <w:pPr>
        <w:pStyle w:val="FirstParagraph"/>
      </w:pPr>
      <w:r>
        <w:t xml:space="preserve">Chef’s agent-based architecture has proven effective in managing hundreds of nodes across Moscow’s data centers. The pull-based model reduces load on central servers, which is advantageous in environments with intermittent connectivity. However, initial convergence times can be prolonged due to network latency between nodes and the Chef Server. Optimizing cookbook structures and leveraging local mirrors for dependencies has mitigated some of these issues.</w:t>
      </w:r>
    </w:p>
    <w:bookmarkEnd w:id="23"/>
    <w:bookmarkStart w:id="24" w:name="integration-with-local-infrastructure"/>
    <w:p>
      <w:pPr>
        <w:pStyle w:val="Heading3"/>
      </w:pPr>
      <w:r>
        <w:t xml:space="preserve">3.2 Integration with Local Infrastructure</w:t>
      </w:r>
    </w:p>
    <w:p>
      <w:pPr>
        <w:pStyle w:val="FirstParagraph"/>
      </w:pPr>
      <w:r>
        <w:t xml:space="preserve">Chef integrates seamlessly with widely used technologies in Russia Moscow, including Linux distributions (CentOS, Ubuntu), container orchestration platforms (Kubernetes), and cloud providers operating in the region. Custom cookbooks have been developed to handle locale-specific configurations, such as Cyrillic character encoding and regional time zones.</w:t>
      </w:r>
    </w:p>
    <w:bookmarkEnd w:id="24"/>
    <w:bookmarkStart w:id="25" w:name="security-and-compliance"/>
    <w:p>
      <w:pPr>
        <w:pStyle w:val="Heading3"/>
      </w:pPr>
      <w:r>
        <w:t xml:space="preserve">3.3 Security and Compliance</w:t>
      </w:r>
    </w:p>
    <w:p>
      <w:pPr>
        <w:pStyle w:val="FirstParagraph"/>
      </w:pPr>
      <w:r>
        <w:t xml:space="preserve">Security is a critical concern in Russia Moscow due to stringent data protection laws. Chef’s role-based access control (RBAC) and encrypted data bags provide a solid foundation for securing sensitive configuration data. However, additional measures are required to comply with Federal Law No. 152-FZ on Personal Data, which mandates that certain data be stored on servers located within Russia. Ensuring that Chef Server and related components are hosted locally is essential for compliance.</w:t>
      </w:r>
    </w:p>
    <w:bookmarkEnd w:id="25"/>
    <w:bookmarkEnd w:id="26"/>
    <w:bookmarkStart w:id="30" w:name="operational-considerations"/>
    <w:p>
      <w:pPr>
        <w:pStyle w:val="Heading2"/>
      </w:pPr>
      <w:r>
        <w:t xml:space="preserve">4. Operational Considerations</w:t>
      </w:r>
    </w:p>
    <w:bookmarkStart w:id="27" w:name="network-constraints"/>
    <w:p>
      <w:pPr>
        <w:pStyle w:val="Heading3"/>
      </w:pPr>
      <w:r>
        <w:t xml:space="preserve">4.1 Network Constraints</w:t>
      </w:r>
    </w:p>
    <w:p>
      <w:pPr>
        <w:pStyle w:val="FirstParagraph"/>
      </w:pPr>
      <w:r>
        <w:t xml:space="preserve">Internet connectivity in Russia Moscow can be affected by geopolitical factors and local infrastructure limitations. Chef’s reliance on external repositories for cookbooks and dependencies poses a risk. Establishing internal mirrors and caching mechanisms is recommended to reduce dependency on external networks and ensure uninterrupted operations.</w:t>
      </w:r>
    </w:p>
    <w:bookmarkEnd w:id="27"/>
    <w:bookmarkStart w:id="28" w:name="localization-and-language-support"/>
    <w:p>
      <w:pPr>
        <w:pStyle w:val="Heading3"/>
      </w:pPr>
      <w:r>
        <w:t xml:space="preserve">4.2 Localization and Language Support</w:t>
      </w:r>
    </w:p>
    <w:p>
      <w:pPr>
        <w:pStyle w:val="FirstParagraph"/>
      </w:pPr>
      <w:r>
        <w:t xml:space="preserve">While Chef itself is primarily English-based, documentation and error messages should be supplemented with Russian translations to facilitate broader adoption among local teams. Training materials and runbooks must be available in both English and Russian to support effective knowledge transfer.</w:t>
      </w:r>
    </w:p>
    <w:bookmarkEnd w:id="28"/>
    <w:bookmarkStart w:id="29" w:name="maintenance-and-support"/>
    <w:p>
      <w:pPr>
        <w:pStyle w:val="Heading3"/>
      </w:pPr>
      <w:r>
        <w:t xml:space="preserve">4.3 Maintenance and Support</w:t>
      </w:r>
    </w:p>
    <w:p>
      <w:pPr>
        <w:pStyle w:val="FirstParagraph"/>
      </w:pPr>
      <w:r>
        <w:t xml:space="preserve">The availability of local expertise in Chef is growing but remains limited compared to global hubs. Investing in training programs and fostering a community of practice within Russia Moscow will enhance long-term sustainability. Additionally, establishing partnerships with regional vendors or consultants can provide timely support when needed.</w:t>
      </w:r>
    </w:p>
    <w:bookmarkEnd w:id="29"/>
    <w:bookmarkEnd w:id="30"/>
    <w:bookmarkStart w:id="31" w:name="compliance-and-legal-aspects"/>
    <w:p>
      <w:pPr>
        <w:pStyle w:val="Heading2"/>
      </w:pPr>
      <w:r>
        <w:t xml:space="preserve">5. Compliance and Legal Aspects</w:t>
      </w:r>
    </w:p>
    <w:p>
      <w:pPr>
        <w:pStyle w:val="FirstParagraph"/>
      </w:pPr>
      <w:r>
        <w:t xml:space="preserve">Operating Chef in Russia Moscow requires adherence to several legal and regulatory requirements:</w:t>
      </w:r>
    </w:p>
    <w:p>
      <w:pPr>
        <w:numPr>
          <w:ilvl w:val="0"/>
          <w:numId w:val="1001"/>
        </w:numPr>
        <w:pStyle w:val="Compact"/>
      </w:pPr>
      <w:r>
        <w:rPr>
          <w:bCs/>
          <w:b/>
        </w:rPr>
        <w:t xml:space="preserve">Data Localization:</w:t>
      </w:r>
      <w:r>
        <w:t xml:space="preserve"> </w:t>
      </w:r>
      <w:r>
        <w:t xml:space="preserve">All personal data processed by Chef must be stored on servers physically located in Russia.</w:t>
      </w:r>
    </w:p>
    <w:p>
      <w:pPr>
        <w:numPr>
          <w:ilvl w:val="0"/>
          <w:numId w:val="1001"/>
        </w:numPr>
        <w:pStyle w:val="Compact"/>
      </w:pPr>
      <w:r>
        <w:rPr>
          <w:bCs/>
          <w:b/>
        </w:rPr>
        <w:t xml:space="preserve">Cybersecurity Standards:</w:t>
      </w:r>
      <w:r>
        <w:t xml:space="preserve"> </w:t>
      </w:r>
      <w:r>
        <w:t xml:space="preserve">Compliance with FSTEC and FSB guidelines is mandatory for organizations handling sensitive information.</w:t>
      </w:r>
    </w:p>
    <w:p>
      <w:pPr>
        <w:numPr>
          <w:ilvl w:val="0"/>
          <w:numId w:val="1001"/>
        </w:numPr>
        <w:pStyle w:val="Compact"/>
      </w:pPr>
      <w:r>
        <w:rPr>
          <w:bCs/>
          <w:b/>
        </w:rPr>
        <w:t xml:space="preserve">Software Licensing:</w:t>
      </w:r>
      <w:r>
        <w:t xml:space="preserve"> </w:t>
      </w:r>
      <w:r>
        <w:t xml:space="preserve">Ensure that all Chef licenses are valid and comply with Russian intellectual property laws.</w:t>
      </w:r>
    </w:p>
    <w:p>
      <w:pPr>
        <w:pStyle w:val="FirstParagraph"/>
      </w:pPr>
      <w:r>
        <w:t xml:space="preserve">Failure to meet these requirements could result in legal penalties and operational disruptions. Regular audits and updates to Chef configurations are necessary to maintain compliance.</w:t>
      </w:r>
    </w:p>
    <w:bookmarkEnd w:id="31"/>
    <w:bookmarkStart w:id="32" w:name="recommendations"/>
    <w:p>
      <w:pPr>
        <w:pStyle w:val="Heading2"/>
      </w:pPr>
      <w:r>
        <w:t xml:space="preserve">6. Recommendations</w:t>
      </w:r>
    </w:p>
    <w:p>
      <w:pPr>
        <w:pStyle w:val="FirstParagraph"/>
      </w:pPr>
      <w:r>
        <w:rPr>
          <w:bCs/>
          <w:b/>
        </w:rPr>
        <w:t xml:space="preserve">Key Recommendations:</w:t>
      </w:r>
    </w:p>
    <w:p>
      <w:pPr>
        <w:numPr>
          <w:ilvl w:val="0"/>
          <w:numId w:val="1002"/>
        </w:numPr>
        <w:pStyle w:val="Compact"/>
      </w:pPr>
      <w:r>
        <w:t xml:space="preserve">Host Chef Server and all related components within Russia Moscow to ensure data sovereignty and reduce latency.</w:t>
      </w:r>
    </w:p>
    <w:p>
      <w:pPr>
        <w:numPr>
          <w:ilvl w:val="0"/>
          <w:numId w:val="1002"/>
        </w:numPr>
        <w:pStyle w:val="Compact"/>
      </w:pPr>
      <w:r>
        <w:t xml:space="preserve">Implement internal mirrors for cookbooks and dependencies to mitigate network risks.</w:t>
      </w:r>
    </w:p>
    <w:p>
      <w:pPr>
        <w:numPr>
          <w:ilvl w:val="0"/>
          <w:numId w:val="1002"/>
        </w:numPr>
        <w:pStyle w:val="Compact"/>
      </w:pPr>
      <w:r>
        <w:t xml:space="preserve">Develop comprehensive training programs in Russian to build local expertise.</w:t>
      </w:r>
    </w:p>
    <w:p>
      <w:pPr>
        <w:numPr>
          <w:ilvl w:val="0"/>
          <w:numId w:val="1002"/>
        </w:numPr>
        <w:pStyle w:val="Compact"/>
      </w:pPr>
      <w:r>
        <w:t xml:space="preserve">Regularly audit Chef configurations for compliance with Russian data protection and cybersecurity laws.</w:t>
      </w:r>
    </w:p>
    <w:p>
      <w:pPr>
        <w:numPr>
          <w:ilvl w:val="0"/>
          <w:numId w:val="1002"/>
        </w:numPr>
        <w:pStyle w:val="Compact"/>
      </w:pPr>
      <w:r>
        <w:t xml:space="preserve">Establish a local community of practice to share knowledge and best practices.</w:t>
      </w:r>
    </w:p>
    <w:bookmarkEnd w:id="32"/>
    <w:bookmarkStart w:id="33" w:name="conclusion"/>
    <w:p>
      <w:pPr>
        <w:pStyle w:val="Heading2"/>
      </w:pPr>
      <w:r>
        <w:t xml:space="preserve">7. Conclusion</w:t>
      </w:r>
    </w:p>
    <w:p>
      <w:pPr>
        <w:pStyle w:val="FirstParagraph"/>
      </w:pPr>
      <w:r>
        <w:t xml:space="preserve">Chef is a powerful and flexible configuration management tool that can significantly enhance infrastructure operations in Russia Moscow. However, its successful implementation depends on addressing regional challenges related to network reliability, legal compliance, and localization. By following the recommendations outlined in this Peer Review Report, organizations can maximize the benefits of Chef while minimizing risks. Continuous monitoring and adaptation will be essential to ensure that Chef remains aligned with evolving technical and regulatory landscapes in Russia Moscow.</w:t>
      </w:r>
    </w:p>
    <w:bookmarkEnd w:id="33"/>
    <w:bookmarkStart w:id="34" w:name="appendix"/>
    <w:p>
      <w:pPr>
        <w:pStyle w:val="Heading2"/>
      </w:pPr>
      <w:r>
        <w:t xml:space="preserve">8. Appendix</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Aspect</w:t>
            </w:r>
          </w:p>
        </w:tc>
        <w:tc>
          <w:tcPr/>
          <w:p>
            <w:pPr>
              <w:pStyle w:val="Compact"/>
              <w:jc w:val="left"/>
            </w:pPr>
            <w:r>
              <w:t xml:space="preserve">Status</w:t>
            </w:r>
          </w:p>
        </w:tc>
        <w:tc>
          <w:tcPr/>
          <w:p>
            <w:pPr>
              <w:pStyle w:val="Compact"/>
              <w:jc w:val="left"/>
            </w:pPr>
            <w:r>
              <w:t xml:space="preserve">Notes</w:t>
            </w:r>
          </w:p>
        </w:tc>
      </w:tr>
      <w:tr>
        <w:tc>
          <w:tcPr/>
          <w:p>
            <w:pPr>
              <w:pStyle w:val="Compact"/>
              <w:jc w:val="left"/>
            </w:pPr>
            <w:r>
              <w:t xml:space="preserve">Data Localization</w:t>
            </w:r>
          </w:p>
        </w:tc>
        <w:tc>
          <w:tcPr/>
          <w:p>
            <w:pPr>
              <w:pStyle w:val="Compact"/>
              <w:jc w:val="left"/>
            </w:pPr>
            <w:r>
              <w:t xml:space="preserve">Compliant</w:t>
            </w:r>
          </w:p>
        </w:tc>
        <w:tc>
          <w:tcPr/>
          <w:p>
            <w:pPr>
              <w:pStyle w:val="Compact"/>
              <w:jc w:val="left"/>
            </w:pPr>
            <w:r>
              <w:t xml:space="preserve">All servers hosted in Moscow</w:t>
            </w:r>
          </w:p>
        </w:tc>
      </w:tr>
      <w:tr>
        <w:tc>
          <w:tcPr/>
          <w:p>
            <w:pPr>
              <w:pStyle w:val="Compact"/>
              <w:jc w:val="left"/>
            </w:pPr>
            <w:r>
              <w:t xml:space="preserve">Network Latency</w:t>
            </w:r>
          </w:p>
        </w:tc>
        <w:tc>
          <w:tcPr/>
          <w:p>
            <w:pPr>
              <w:pStyle w:val="Compact"/>
              <w:jc w:val="left"/>
            </w:pPr>
            <w:r>
              <w:t xml:space="preserve">Moderate</w:t>
            </w:r>
          </w:p>
        </w:tc>
        <w:tc>
          <w:tcPr/>
          <w:p>
            <w:pPr>
              <w:pStyle w:val="Compact"/>
              <w:jc w:val="left"/>
            </w:pPr>
            <w:r>
              <w:t xml:space="preserve">Optimized with local mirrors</w:t>
            </w:r>
          </w:p>
        </w:tc>
      </w:tr>
      <w:tr>
        <w:tc>
          <w:tcPr/>
          <w:p>
            <w:pPr>
              <w:pStyle w:val="Compact"/>
              <w:jc w:val="left"/>
            </w:pPr>
            <w:r>
              <w:t xml:space="preserve">Localization</w:t>
            </w:r>
          </w:p>
        </w:tc>
        <w:tc>
          <w:tcPr/>
          <w:p>
            <w:pPr>
              <w:pStyle w:val="Compact"/>
              <w:jc w:val="left"/>
            </w:pPr>
            <w:r>
              <w:t xml:space="preserve">In Progress</w:t>
            </w:r>
          </w:p>
        </w:tc>
        <w:tc>
          <w:tcPr/>
          <w:p>
            <w:pPr>
              <w:pStyle w:val="Compact"/>
              <w:jc w:val="left"/>
            </w:pPr>
            <w:r>
              <w:t xml:space="preserve">Documentation translation underway</w:t>
            </w:r>
          </w:p>
        </w:tc>
      </w:tr>
      <w:tr>
        <w:tc>
          <w:tcPr/>
          <w:p>
            <w:pPr>
              <w:pStyle w:val="Compact"/>
              <w:jc w:val="left"/>
            </w:pPr>
            <w:r>
              <w:t xml:space="preserve">Training</w:t>
            </w:r>
          </w:p>
        </w:tc>
        <w:tc>
          <w:tcPr/>
          <w:p>
            <w:pPr>
              <w:pStyle w:val="Compact"/>
              <w:jc w:val="left"/>
            </w:pPr>
            <w:r>
              <w:t xml:space="preserve">Planned</w:t>
            </w:r>
          </w:p>
        </w:tc>
        <w:tc>
          <w:tcPr/>
          <w:p>
            <w:pPr>
              <w:pStyle w:val="Compact"/>
              <w:jc w:val="left"/>
            </w:pPr>
            <w:r>
              <w:t xml:space="preserve">Q4 2023 training sessions scheduled</w:t>
            </w:r>
          </w:p>
        </w:tc>
      </w:tr>
    </w:tbl>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Infrastructure in Russia Moscow</dc:title>
  <dc:creator/>
  <dc:language>en</dc:language>
  <cp:keywords/>
  <dcterms:created xsi:type="dcterms:W3CDTF">2026-10-10T07:36:05Z</dcterms:created>
  <dcterms:modified xsi:type="dcterms:W3CDTF">2026-10-10T07:36:05Z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