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548f4b5f4a051d1c09f8cb13b06328f0c40c884"/>
    <w:p>
      <w:pPr>
        <w:pStyle w:val="Heading1"/>
      </w:pPr>
      <w:r>
        <w:t xml:space="preserve">Peer Review Report: Chef Configuration Management in Saudi Arabia Riyadh</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IT Infrastructure Division, Riyadh Operations</w:t>
      </w:r>
    </w:p>
    <w:p>
      <w:pPr>
        <w:pStyle w:val="BodyText"/>
      </w:pPr>
      <w:r>
        <w:rPr>
          <w:bCs/>
          <w:b/>
        </w:rPr>
        <w:t xml:space="preserve">Subject:</w:t>
      </w:r>
      <w:r>
        <w:t xml:space="preserve"> </w:t>
      </w:r>
      <w:r>
        <w:t xml:space="preserve">Evaluation of Chef Automation Framework for Enterprise Deployment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Chef configuration management tool within the context of large-scale IT infrastructure deployments in Saudi Arabia Riyadh. As organizations in Riyadh increasingly adopt digital transformation strategies aligned with Vision 2030, the need for robust, scalable, and secure automation tools has become paramount. Chef, as an industry-leading configuration management platform, offers significant advantages in managing complex IT environments. This report evaluates Chef's suitability, performance, and alignment with local regulatory and operational requirements in Riyadh.</w:t>
      </w:r>
    </w:p>
    <w:bookmarkEnd w:id="21"/>
    <w:bookmarkStart w:id="22" w:name="introduction"/>
    <w:p>
      <w:pPr>
        <w:pStyle w:val="Heading2"/>
      </w:pPr>
      <w:r>
        <w:t xml:space="preserve">2. Introduction</w:t>
      </w:r>
    </w:p>
    <w:p>
      <w:pPr>
        <w:pStyle w:val="FirstParagraph"/>
      </w:pPr>
      <w:r>
        <w:t xml:space="preserve">The rapid growth of technology sectors in Saudi Arabia Riyadh has necessitated the adoption of advanced IT automation solutions. Chef, a powerful configuration management tool, enables organizations to automate infrastructure provisioning, configuration, and compliance. This peer review aims to assess Chef's effectiveness in meeting the unique demands of Riyadh's IT landscape, including scalability, security, and integration with local systems.</w:t>
      </w:r>
    </w:p>
    <w:bookmarkEnd w:id="22"/>
    <w:bookmarkStart w:id="23" w:name="scope-of-the-review"/>
    <w:p>
      <w:pPr>
        <w:pStyle w:val="Heading2"/>
      </w:pPr>
      <w:r>
        <w:t xml:space="preserve">3. Scope of the Review</w:t>
      </w:r>
    </w:p>
    <w:p>
      <w:pPr>
        <w:pStyle w:val="FirstParagraph"/>
      </w:pPr>
      <w:r>
        <w:t xml:space="preserve">This review focuses on the following aspects of Chef's implementation in Saudi Arabia Riyadh:</w:t>
      </w:r>
    </w:p>
    <w:p>
      <w:pPr>
        <w:numPr>
          <w:ilvl w:val="0"/>
          <w:numId w:val="1001"/>
        </w:numPr>
        <w:pStyle w:val="Compact"/>
      </w:pPr>
      <w:r>
        <w:t xml:space="preserve">Scalability and performance in large enterprise environments.</w:t>
      </w:r>
    </w:p>
    <w:p>
      <w:pPr>
        <w:numPr>
          <w:ilvl w:val="0"/>
          <w:numId w:val="1001"/>
        </w:numPr>
        <w:pStyle w:val="Compact"/>
      </w:pPr>
      <w:r>
        <w:t xml:space="preserve">Security and compliance with Saudi Arabian data protection regulations.</w:t>
      </w:r>
    </w:p>
    <w:p>
      <w:pPr>
        <w:numPr>
          <w:ilvl w:val="0"/>
          <w:numId w:val="1001"/>
        </w:numPr>
        <w:pStyle w:val="Compact"/>
      </w:pPr>
      <w:r>
        <w:t xml:space="preserve">Integration with existing IT infrastructure and cloud platforms.</w:t>
      </w:r>
    </w:p>
    <w:p>
      <w:pPr>
        <w:numPr>
          <w:ilvl w:val="0"/>
          <w:numId w:val="1001"/>
        </w:numPr>
        <w:pStyle w:val="Compact"/>
      </w:pPr>
      <w:r>
        <w:t xml:space="preserve">User experience and ease of adoption for local IT teams.</w:t>
      </w:r>
    </w:p>
    <w:p>
      <w:pPr>
        <w:numPr>
          <w:ilvl w:val="0"/>
          <w:numId w:val="1001"/>
        </w:numPr>
        <w:pStyle w:val="Compact"/>
      </w:pPr>
      <w:r>
        <w:t xml:space="preserve">Cost-effectiveness and return on investment (ROI).</w:t>
      </w:r>
    </w:p>
    <w:bookmarkEnd w:id="23"/>
    <w:bookmarkStart w:id="24" w:name="methodology"/>
    <w:p>
      <w:pPr>
        <w:pStyle w:val="Heading2"/>
      </w:pPr>
      <w:r>
        <w:t xml:space="preserve">4. Methodology</w:t>
      </w:r>
    </w:p>
    <w:p>
      <w:pPr>
        <w:pStyle w:val="FirstParagraph"/>
      </w:pPr>
      <w:r>
        <w:t xml:space="preserve">The peer review was conducted through a combination of technical assessments, stakeholder interviews, and comparative analysis. Key activities included:</w:t>
      </w:r>
    </w:p>
    <w:p>
      <w:pPr>
        <w:numPr>
          <w:ilvl w:val="0"/>
          <w:numId w:val="1002"/>
        </w:numPr>
        <w:pStyle w:val="Compact"/>
      </w:pPr>
      <w:r>
        <w:t xml:space="preserve">Evaluation of Chef's architecture and capabilities.</w:t>
      </w:r>
    </w:p>
    <w:p>
      <w:pPr>
        <w:numPr>
          <w:ilvl w:val="0"/>
          <w:numId w:val="1002"/>
        </w:numPr>
        <w:pStyle w:val="Compact"/>
      </w:pPr>
      <w:r>
        <w:t xml:space="preserve">Review of case studies from organizations in Riyadh using Chef.</w:t>
      </w:r>
    </w:p>
    <w:p>
      <w:pPr>
        <w:numPr>
          <w:ilvl w:val="0"/>
          <w:numId w:val="1002"/>
        </w:numPr>
        <w:pStyle w:val="Compact"/>
      </w:pPr>
      <w:r>
        <w:t xml:space="preserve">Assessment of Chef's alignment with Saudi Arabian regulatory frameworks.</w:t>
      </w:r>
    </w:p>
    <w:p>
      <w:pPr>
        <w:numPr>
          <w:ilvl w:val="0"/>
          <w:numId w:val="1002"/>
        </w:numPr>
        <w:pStyle w:val="Compact"/>
      </w:pPr>
      <w:r>
        <w:t xml:space="preserve">Feedback collection from IT professionals and decision-makers in Riyadh.</w:t>
      </w:r>
    </w:p>
    <w:bookmarkEnd w:id="24"/>
    <w:bookmarkStart w:id="30" w:name="findings"/>
    <w:p>
      <w:pPr>
        <w:pStyle w:val="Heading2"/>
      </w:pPr>
      <w:r>
        <w:t xml:space="preserve">5. Findings</w:t>
      </w:r>
    </w:p>
    <w:bookmarkStart w:id="25" w:name="scalability-and-performance"/>
    <w:p>
      <w:pPr>
        <w:pStyle w:val="Heading3"/>
      </w:pPr>
      <w:r>
        <w:t xml:space="preserve">5.1 Scalability and Performance</w:t>
      </w:r>
    </w:p>
    <w:p>
      <w:pPr>
        <w:pStyle w:val="FirstParagraph"/>
      </w:pPr>
      <w:r>
        <w:t xml:space="preserve">Chef demonstrates exceptional scalability, making it well-suited for the large and growing IT environments in Saudi Arabia Riyadh. Its agent-based architecture allows for efficient management of thousands of nodes, ensuring consistent configuration across diverse systems. In Riyadh, where enterprises are expanding their digital footprint, Chef's ability to handle high workloads without performance degradation is a critical advantage.</w:t>
      </w:r>
    </w:p>
    <w:bookmarkEnd w:id="25"/>
    <w:bookmarkStart w:id="26" w:name="security-and-compliance"/>
    <w:p>
      <w:pPr>
        <w:pStyle w:val="Heading3"/>
      </w:pPr>
      <w:r>
        <w:t xml:space="preserve">5.2 Security and Compliance</w:t>
      </w:r>
    </w:p>
    <w:p>
      <w:pPr>
        <w:pStyle w:val="FirstParagraph"/>
      </w:pPr>
      <w:r>
        <w:t xml:space="preserve">Security is a top priority for organizations in Saudi Arabia Riyadh, particularly given the stringent data protection regulations. Chef provides robust security features, including encrypted communication, role-based access control, and audit logging. These capabilities align well with local compliance requirements, ensuring that IT operations remain secure and transparent.</w:t>
      </w:r>
    </w:p>
    <w:bookmarkEnd w:id="26"/>
    <w:bookmarkStart w:id="27" w:name="integration-capabilities"/>
    <w:p>
      <w:pPr>
        <w:pStyle w:val="Heading3"/>
      </w:pPr>
      <w:r>
        <w:t xml:space="preserve">5.3 Integration Capabilities</w:t>
      </w:r>
    </w:p>
    <w:p>
      <w:pPr>
        <w:pStyle w:val="FirstParagraph"/>
      </w:pPr>
      <w:r>
        <w:t xml:space="preserve">Chef integrates seamlessly with a wide range of technologies, including cloud platforms, container orchestration tools, and CI/CD pipelines. For organizations in Riyadh leveraging hybrid cloud environments, Chef's flexibility enables unified management across on-premises and cloud infrastructure. This integration capability is essential for supporting the dynamic IT needs of Riyadh's businesses.</w:t>
      </w:r>
    </w:p>
    <w:bookmarkEnd w:id="27"/>
    <w:bookmarkStart w:id="28" w:name="user-experience-and-adoption"/>
    <w:p>
      <w:pPr>
        <w:pStyle w:val="Heading3"/>
      </w:pPr>
      <w:r>
        <w:t xml:space="preserve">5.4 User Experience and Adoption</w:t>
      </w:r>
    </w:p>
    <w:p>
      <w:pPr>
        <w:pStyle w:val="FirstParagraph"/>
      </w:pPr>
      <w:r>
        <w:t xml:space="preserve">While Chef offers powerful automation capabilities, its learning curve can be steep for teams new to configuration management. However, with proper training and documentation, IT professionals in Riyadh can effectively leverage Chef to streamline operations. Localized support and community resources further enhance adoption.</w:t>
      </w:r>
    </w:p>
    <w:bookmarkEnd w:id="28"/>
    <w:bookmarkStart w:id="29" w:name="cost-effectiveness"/>
    <w:p>
      <w:pPr>
        <w:pStyle w:val="Heading3"/>
      </w:pPr>
      <w:r>
        <w:t xml:space="preserve">5.5 Cost-Effectiveness</w:t>
      </w:r>
    </w:p>
    <w:p>
      <w:pPr>
        <w:pStyle w:val="FirstParagraph"/>
      </w:pPr>
      <w:r>
        <w:t xml:space="preserve">Although Chef requires an initial investment in licensing and training, its long-term benefits in terms of efficiency, reduced downtime, and improved compliance justify the cost. For organizations in Saudi Arabia Riyadh aiming to optimize IT operations, Chef represents a strategic investment with measurable ROI.</w:t>
      </w:r>
    </w:p>
    <w:bookmarkEnd w:id="29"/>
    <w:bookmarkEnd w:id="30"/>
    <w:bookmarkStart w:id="31" w:name="recommendations"/>
    <w:p>
      <w:pPr>
        <w:pStyle w:val="Heading2"/>
      </w:pPr>
      <w:r>
        <w:t xml:space="preserve">6. Recommendations</w:t>
      </w:r>
    </w:p>
    <w:p>
      <w:pPr>
        <w:pStyle w:val="FirstParagraph"/>
      </w:pPr>
      <w:r>
        <w:t xml:space="preserve">Based on the findings of this peer review, the following recommendations are proposed for organizations in Saudi Arabia Riyadh considering Chef:</w:t>
      </w:r>
    </w:p>
    <w:p>
      <w:pPr>
        <w:numPr>
          <w:ilvl w:val="0"/>
          <w:numId w:val="1003"/>
        </w:numPr>
        <w:pStyle w:val="Compact"/>
      </w:pPr>
      <w:r>
        <w:t xml:space="preserve">Conduct a pilot implementation to assess Chef's fit within the existing IT environment.</w:t>
      </w:r>
    </w:p>
    <w:p>
      <w:pPr>
        <w:numPr>
          <w:ilvl w:val="0"/>
          <w:numId w:val="1003"/>
        </w:numPr>
        <w:pStyle w:val="Compact"/>
      </w:pPr>
      <w:r>
        <w:t xml:space="preserve">Invest in training programs to upskill IT teams on Chef's capabilities.</w:t>
      </w:r>
    </w:p>
    <w:p>
      <w:pPr>
        <w:numPr>
          <w:ilvl w:val="0"/>
          <w:numId w:val="1003"/>
        </w:numPr>
        <w:pStyle w:val="Compact"/>
      </w:pPr>
      <w:r>
        <w:t xml:space="preserve">Ensure alignment with local regulatory requirements during deployment.</w:t>
      </w:r>
    </w:p>
    <w:p>
      <w:pPr>
        <w:numPr>
          <w:ilvl w:val="0"/>
          <w:numId w:val="1003"/>
        </w:numPr>
        <w:pStyle w:val="Compact"/>
      </w:pPr>
      <w:r>
        <w:t xml:space="preserve">Leverage Chef's integration capabilities to unify management across hybrid environments.</w:t>
      </w:r>
    </w:p>
    <w:p>
      <w:pPr>
        <w:numPr>
          <w:ilvl w:val="0"/>
          <w:numId w:val="1003"/>
        </w:numPr>
        <w:pStyle w:val="Compact"/>
      </w:pPr>
      <w:r>
        <w:t xml:space="preserve">Establish a governance framework to monitor and optimize Chef usage over time.</w:t>
      </w:r>
    </w:p>
    <w:bookmarkEnd w:id="31"/>
    <w:bookmarkStart w:id="32" w:name="conclusion"/>
    <w:p>
      <w:pPr>
        <w:pStyle w:val="Heading2"/>
      </w:pPr>
      <w:r>
        <w:t xml:space="preserve">7. Conclusion</w:t>
      </w:r>
    </w:p>
    <w:p>
      <w:pPr>
        <w:pStyle w:val="FirstParagraph"/>
      </w:pPr>
      <w:r>
        <w:t xml:space="preserve">Chef is a highly capable configuration management tool that aligns well with the needs of organizations in Saudi Arabia Riyadh. Its scalability, security, and integration capabilities make it an ideal choice for managing complex IT environments. By addressing potential challenges such as the learning curve and ensuring compliance with local regulations, organizations can fully harness Chef's potential to drive operational excellence. This peer review underscores Chef's value as a strategic asset for IT automation in Riyadh's evolving digital landscape.</w:t>
      </w:r>
    </w:p>
    <w:bookmarkEnd w:id="32"/>
    <w:bookmarkStart w:id="33" w:name="appendix"/>
    <w:p>
      <w:pPr>
        <w:pStyle w:val="Heading2"/>
      </w:pPr>
      <w:r>
        <w:t xml:space="preserve">8. 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Scalability</w:t>
            </w:r>
          </w:p>
        </w:tc>
        <w:tc>
          <w:tcPr/>
          <w:p>
            <w:pPr>
              <w:pStyle w:val="Compact"/>
              <w:jc w:val="left"/>
            </w:pPr>
            <w:r>
              <w:t xml:space="preserve">5</w:t>
            </w:r>
          </w:p>
        </w:tc>
        <w:tc>
          <w:tcPr/>
          <w:p>
            <w:pPr>
              <w:pStyle w:val="Compact"/>
              <w:jc w:val="left"/>
            </w:pPr>
            <w:r>
              <w:t xml:space="preserve">Excellent performance in large environments.</w:t>
            </w:r>
          </w:p>
        </w:tc>
      </w:tr>
      <w:tr>
        <w:tc>
          <w:tcPr/>
          <w:p>
            <w:pPr>
              <w:pStyle w:val="Compact"/>
              <w:jc w:val="left"/>
            </w:pPr>
            <w:r>
              <w:t xml:space="preserve">Security</w:t>
            </w:r>
          </w:p>
        </w:tc>
        <w:tc>
          <w:tcPr/>
          <w:p>
            <w:pPr>
              <w:pStyle w:val="Compact"/>
              <w:jc w:val="left"/>
            </w:pPr>
            <w:r>
              <w:t xml:space="preserve">5</w:t>
            </w:r>
          </w:p>
        </w:tc>
        <w:tc>
          <w:tcPr/>
          <w:p>
            <w:pPr>
              <w:pStyle w:val="Compact"/>
              <w:jc w:val="left"/>
            </w:pPr>
            <w:r>
              <w:t xml:space="preserve">Robust features align with local regulations.</w:t>
            </w:r>
          </w:p>
        </w:tc>
      </w:tr>
      <w:tr>
        <w:tc>
          <w:tcPr/>
          <w:p>
            <w:pPr>
              <w:pStyle w:val="Compact"/>
              <w:jc w:val="left"/>
            </w:pPr>
            <w:r>
              <w:t xml:space="preserve">Integration</w:t>
            </w:r>
          </w:p>
        </w:tc>
        <w:tc>
          <w:tcPr/>
          <w:p>
            <w:pPr>
              <w:pStyle w:val="Compact"/>
              <w:jc w:val="left"/>
            </w:pPr>
            <w:r>
              <w:t xml:space="preserve">4</w:t>
            </w:r>
          </w:p>
        </w:tc>
        <w:tc>
          <w:tcPr/>
          <w:p>
            <w:pPr>
              <w:pStyle w:val="Compact"/>
              <w:jc w:val="left"/>
            </w:pPr>
            <w:r>
              <w:t xml:space="preserve">Strong compatibility with hybrid cloud setups.</w:t>
            </w:r>
          </w:p>
        </w:tc>
      </w:tr>
      <w:tr>
        <w:tc>
          <w:tcPr/>
          <w:p>
            <w:pPr>
              <w:pStyle w:val="Compact"/>
              <w:jc w:val="left"/>
            </w:pPr>
            <w:r>
              <w:t xml:space="preserve">User Experience</w:t>
            </w:r>
          </w:p>
        </w:tc>
        <w:tc>
          <w:tcPr/>
          <w:p>
            <w:pPr>
              <w:pStyle w:val="Compact"/>
              <w:jc w:val="left"/>
            </w:pPr>
            <w:r>
              <w:t xml:space="preserve">3</w:t>
            </w:r>
          </w:p>
        </w:tc>
        <w:tc>
          <w:tcPr/>
          <w:p>
            <w:pPr>
              <w:pStyle w:val="Compact"/>
              <w:jc w:val="left"/>
            </w:pPr>
            <w:r>
              <w:t xml:space="preserve">Steep learning curve but manageable with training.</w:t>
            </w:r>
          </w:p>
        </w:tc>
      </w:tr>
      <w:tr>
        <w:tc>
          <w:tcPr/>
          <w:p>
            <w:pPr>
              <w:pStyle w:val="Compact"/>
              <w:jc w:val="left"/>
            </w:pPr>
            <w:r>
              <w:t xml:space="preserve">Cost-Effectiveness</w:t>
            </w:r>
          </w:p>
        </w:tc>
        <w:tc>
          <w:tcPr/>
          <w:p>
            <w:pPr>
              <w:pStyle w:val="Compact"/>
              <w:jc w:val="left"/>
            </w:pPr>
            <w:r>
              <w:t xml:space="preserve">4</w:t>
            </w:r>
          </w:p>
        </w:tc>
        <w:tc>
          <w:tcPr/>
          <w:p>
            <w:pPr>
              <w:pStyle w:val="Compact"/>
              <w:jc w:val="left"/>
            </w:pPr>
            <w:r>
              <w:t xml:space="preserve">High ROI despite initial investment.</w:t>
            </w: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Operations in Saudi Arabia Riyadh</dc:title>
  <dc:creator/>
  <dc:language>en</dc:language>
  <cp:keywords/>
  <dcterms:created xsi:type="dcterms:W3CDTF">2026-10-10T10:20:27Z</dcterms:created>
  <dcterms:modified xsi:type="dcterms:W3CDTF">2026-10-10T10:20:27Z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