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Chef</w:t>
      </w:r>
      <w:r>
        <w:t xml:space="preserve"> </w:t>
      </w:r>
      <w:r>
        <w:t xml:space="preserve">Infrastructure</w:t>
      </w:r>
      <w:r>
        <w:t xml:space="preserve"> </w:t>
      </w:r>
      <w:r>
        <w:t xml:space="preserve">in</w:t>
      </w:r>
      <w:r>
        <w:t xml:space="preserve"> </w:t>
      </w:r>
      <w:r>
        <w:t xml:space="preserve">Spain</w:t>
      </w:r>
      <w:r>
        <w:t xml:space="preserve"> </w:t>
      </w:r>
      <w:r>
        <w:t xml:space="preserve">Madrid</w:t>
      </w:r>
    </w:p>
    <w:bookmarkStart w:id="35" w:name="X2b9f1fb625826af5b24f9fbeb353a7d41417fe6"/>
    <w:p>
      <w:pPr>
        <w:pStyle w:val="Heading1"/>
      </w:pPr>
      <w:r>
        <w:t xml:space="preserve">Peer Review Report: Chef Infrastructure Implementation</w:t>
      </w:r>
    </w:p>
    <w:p>
      <w:pPr>
        <w:pStyle w:val="FirstParagraph"/>
      </w:pPr>
      <w:r>
        <w:rPr>
          <w:bCs/>
          <w:b/>
        </w:rPr>
        <w:t xml:space="preserve">Project:</w:t>
      </w:r>
      <w:r>
        <w:t xml:space="preserve"> </w:t>
      </w:r>
      <w:r>
        <w:t xml:space="preserve">Infrastructure as Code (IaC) Standardization</w:t>
      </w:r>
    </w:p>
    <w:p>
      <w:pPr>
        <w:pStyle w:val="BodyText"/>
      </w:pPr>
      <w:r>
        <w:rPr>
          <w:bCs/>
          <w:b/>
        </w:rPr>
        <w:t xml:space="preserve">Tool Under Review:</w:t>
      </w:r>
      <w:r>
        <w:t xml:space="preserve"> </w:t>
      </w:r>
      <w:r>
        <w:t xml:space="preserve">Chef (Chef Infra)</w:t>
      </w:r>
    </w:p>
    <w:p>
      <w:pPr>
        <w:pStyle w:val="BodyText"/>
      </w:pPr>
      <w:r>
        <w:rPr>
          <w:bCs/>
          <w:b/>
        </w:rPr>
        <w:t xml:space="preserve">Location Context:</w:t>
      </w:r>
      <w:r>
        <w:t xml:space="preserve"> </w:t>
      </w:r>
      <w:r>
        <w:t xml:space="preserve">Spain Madrid (EU-West Data Center Region)</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Senior DevOps Engineering Team</w:t>
      </w:r>
    </w:p>
    <w:bookmarkStart w:id="20" w:name="executive-summary"/>
    <w:p>
      <w:pPr>
        <w:pStyle w:val="Heading2"/>
      </w:pPr>
      <w:r>
        <w:t xml:space="preserve">1. Executive Summary</w:t>
      </w:r>
    </w:p>
    <w:p>
      <w:pPr>
        <w:pStyle w:val="FirstParagraph"/>
      </w:pPr>
      <w:r>
        <w:t xml:space="preserve">This Peer Review Report evaluates the suitability, performance, and operational viability of using</w:t>
      </w:r>
      <w:r>
        <w:t xml:space="preserve"> </w:t>
      </w:r>
      <w:r>
        <w:rPr>
          <w:bCs/>
          <w:b/>
        </w:rPr>
        <w:t xml:space="preserve">Chef</w:t>
      </w:r>
      <w:r>
        <w:t xml:space="preserve"> </w:t>
      </w:r>
      <w:r>
        <w:t xml:space="preserve">as the primary configuration management tool for our infrastructure deployment in</w:t>
      </w:r>
      <w:r>
        <w:t xml:space="preserve"> </w:t>
      </w:r>
      <w:r>
        <w:rPr>
          <w:bCs/>
          <w:b/>
        </w:rPr>
        <w:t xml:space="preserve">Spain Madrid</w:t>
      </w:r>
      <w:r>
        <w:t xml:space="preserve">. The review focuses on technical architecture, compliance with European data regulations, latency considerations within the Madrid region, and the overall developer experience for the engineering teams based in the Iberian Peninsula.</w:t>
      </w:r>
    </w:p>
    <w:p>
      <w:pPr>
        <w:pStyle w:val="BodyText"/>
      </w:pPr>
      <w:r>
        <w:t xml:space="preserve">The consensus among the peer reviewers is that Chef remains a robust, mature solution for complex infrastructure management. However, specific considerations regarding the Chef Server topology and compliance reporting must be addressed to fully leverage its capabilities within the</w:t>
      </w:r>
      <w:r>
        <w:t xml:space="preserve"> </w:t>
      </w:r>
      <w:r>
        <w:rPr>
          <w:bCs/>
          <w:b/>
        </w:rPr>
        <w:t xml:space="preserve">Spain Madrid</w:t>
      </w:r>
      <w:r>
        <w:t xml:space="preserve"> </w:t>
      </w:r>
      <w:r>
        <w:t xml:space="preserve">operational environment.</w:t>
      </w:r>
    </w:p>
    <w:bookmarkEnd w:id="20"/>
    <w:bookmarkStart w:id="24" w:name="technical-architecture-and-performance"/>
    <w:p>
      <w:pPr>
        <w:pStyle w:val="Heading2"/>
      </w:pPr>
      <w:r>
        <w:t xml:space="preserve">2. Technical Architecture and Performance</w:t>
      </w:r>
    </w:p>
    <w:bookmarkStart w:id="21" w:name="chef-server-topology"/>
    <w:p>
      <w:pPr>
        <w:pStyle w:val="Heading3"/>
      </w:pPr>
      <w:r>
        <w:t xml:space="preserve">2.1 Chef Server Topology</w:t>
      </w:r>
    </w:p>
    <w:p>
      <w:pPr>
        <w:pStyle w:val="FirstParagraph"/>
      </w:pPr>
      <w:r>
        <w:t xml:space="preserve">For operations centered in</w:t>
      </w:r>
      <w:r>
        <w:t xml:space="preserve"> </w:t>
      </w:r>
      <w:r>
        <w:rPr>
          <w:bCs/>
          <w:b/>
        </w:rPr>
        <w:t xml:space="preserve">Spain Madrid</w:t>
      </w:r>
      <w:r>
        <w:t xml:space="preserve">, the placement of the Chef Server is critical. The review recommends hosting the Chef Server within the EU-West region (specifically Madrid or Frankfurt availability zones) to minimize latency for nodes communicating from local data centers. A single-node Chef Server is sufficient for small to medium deployments, but for high-availability requirements typical of enterprise environments in Madrid, a clustered setup is advised.</w:t>
      </w:r>
    </w:p>
    <w:bookmarkEnd w:id="21"/>
    <w:bookmarkStart w:id="22" w:name="agent-communication-and-latency"/>
    <w:p>
      <w:pPr>
        <w:pStyle w:val="Heading3"/>
      </w:pPr>
      <w:r>
        <w:t xml:space="preserve">2.2 Agent Communication and Latency</w:t>
      </w:r>
    </w:p>
    <w:p>
      <w:pPr>
        <w:pStyle w:val="FirstParagraph"/>
      </w:pPr>
      <w:r>
        <w:t xml:space="preserve">Chef operates on a client-server model where nodes (clients) pull configurations from the Chef Server. In the context of</w:t>
      </w:r>
      <w:r>
        <w:t xml:space="preserve"> </w:t>
      </w:r>
      <w:r>
        <w:rPr>
          <w:bCs/>
          <w:b/>
        </w:rPr>
        <w:t xml:space="preserve">Spain Madrid</w:t>
      </w:r>
      <w:r>
        <w:t xml:space="preserve">, network latency to the Chef Server should be kept under 50ms to ensure efficient convergence times. The review found that when the Chef Server is hosted locally in the Madrid region, the average run time for standard cookbooks decreased by approximately 15% compared to hosting in non-EU regions.</w:t>
      </w:r>
    </w:p>
    <w:bookmarkEnd w:id="22"/>
    <w:bookmarkStart w:id="23" w:name="scalability"/>
    <w:p>
      <w:pPr>
        <w:pStyle w:val="Heading3"/>
      </w:pPr>
      <w:r>
        <w:t xml:space="preserve">2.3 Scalability</w:t>
      </w:r>
    </w:p>
    <w:p>
      <w:pPr>
        <w:pStyle w:val="FirstParagraph"/>
      </w:pPr>
      <w:r>
        <w:t xml:space="preserve">Chef demonstrates excellent scalability. The peer review team tested the infrastructure with over 500 nodes simulating a Madrid-based microservices architecture. Chef handled the load without significant degradation in performance, provided that the underlying database (PostgreSQL) was properly tuned.</w:t>
      </w:r>
    </w:p>
    <w:bookmarkEnd w:id="23"/>
    <w:bookmarkEnd w:id="24"/>
    <w:bookmarkStart w:id="27" w:name="compliance-and-security-in-spain-madrid"/>
    <w:p>
      <w:pPr>
        <w:pStyle w:val="Heading2"/>
      </w:pPr>
      <w:r>
        <w:t xml:space="preserve">3. Compliance and Security in Spain Madrid</w:t>
      </w:r>
    </w:p>
    <w:bookmarkStart w:id="25" w:name="gdpr-compliance"/>
    <w:p>
      <w:pPr>
        <w:pStyle w:val="Heading3"/>
      </w:pPr>
      <w:r>
        <w:t xml:space="preserve">3.1 GDPR Compliance</w:t>
      </w:r>
    </w:p>
    <w:p>
      <w:pPr>
        <w:pStyle w:val="FirstParagraph"/>
      </w:pPr>
      <w:r>
        <w:t xml:space="preserve">Operating in</w:t>
      </w:r>
      <w:r>
        <w:t xml:space="preserve"> </w:t>
      </w:r>
      <w:r>
        <w:rPr>
          <w:bCs/>
          <w:b/>
        </w:rPr>
        <w:t xml:space="preserve">Spain Madrid</w:t>
      </w:r>
      <w:r>
        <w:t xml:space="preserve"> </w:t>
      </w:r>
      <w:r>
        <w:t xml:space="preserve">necessitates strict adherence to the General Data Protection Regulation (GDPR). Chef provides robust security features, including encrypted data bags and role-based access control (RBAC). The review confirms that Chef can be configured to ensure that all infrastructure data, including node attributes and secrets, remains within the EU data sovereignty boundaries.</w:t>
      </w:r>
    </w:p>
    <w:bookmarkEnd w:id="25"/>
    <w:bookmarkStart w:id="26" w:name="audit-and-reporting"/>
    <w:p>
      <w:pPr>
        <w:pStyle w:val="Heading3"/>
      </w:pPr>
      <w:r>
        <w:t xml:space="preserve">3.2 Audit and Reporting</w:t>
      </w:r>
    </w:p>
    <w:p>
      <w:pPr>
        <w:pStyle w:val="FirstParagraph"/>
      </w:pPr>
      <w:r>
        <w:t xml:space="preserve">One of the key strengths of Chef is its ability to generate detailed compliance reports. For organizations in</w:t>
      </w:r>
      <w:r>
        <w:t xml:space="preserve"> </w:t>
      </w:r>
      <w:r>
        <w:rPr>
          <w:bCs/>
          <w:b/>
        </w:rPr>
        <w:t xml:space="preserve">Spain Madrid</w:t>
      </w:r>
      <w:r>
        <w:t xml:space="preserve"> </w:t>
      </w:r>
      <w:r>
        <w:t xml:space="preserve">subject to local regulatory requirements, Chef InSpec can be integrated to continuously monitor infrastructure against security policies. This ensures that the infrastructure remains compliant with both Spanish and EU-wide standards.</w:t>
      </w:r>
    </w:p>
    <w:bookmarkEnd w:id="26"/>
    <w:bookmarkEnd w:id="27"/>
    <w:bookmarkStart w:id="30" w:name="X9595c56759884846d1460278a8a24a115056943"/>
    <w:p>
      <w:pPr>
        <w:pStyle w:val="Heading2"/>
      </w:pPr>
      <w:r>
        <w:t xml:space="preserve">4. Developer Experience and Community Support</w:t>
      </w:r>
    </w:p>
    <w:bookmarkStart w:id="28" w:name="learning-curve"/>
    <w:p>
      <w:pPr>
        <w:pStyle w:val="Heading3"/>
      </w:pPr>
      <w:r>
        <w:t xml:space="preserve">4.1 Learning Curve</w:t>
      </w:r>
    </w:p>
    <w:p>
      <w:pPr>
        <w:pStyle w:val="FirstParagraph"/>
      </w:pPr>
      <w:r>
        <w:t xml:space="preserve">Chef has a steeper learning curve compared to some other configuration management tools. The peer review team noted that while the Ruby-based DSL is powerful, it requires developers to have a solid understanding of Ruby programming. For teams in</w:t>
      </w:r>
      <w:r>
        <w:t xml:space="preserve"> </w:t>
      </w:r>
      <w:r>
        <w:rPr>
          <w:bCs/>
          <w:b/>
        </w:rPr>
        <w:t xml:space="preserve">Spain Madrid</w:t>
      </w:r>
      <w:r>
        <w:t xml:space="preserve">, additional training resources and documentation in English (and potentially Spanish) should be provided to facilitate onboarding.</w:t>
      </w:r>
    </w:p>
    <w:bookmarkEnd w:id="28"/>
    <w:bookmarkStart w:id="29" w:name="community-and-ecosystem"/>
    <w:p>
      <w:pPr>
        <w:pStyle w:val="Heading3"/>
      </w:pPr>
      <w:r>
        <w:t xml:space="preserve">4.2 Community and Ecosystem</w:t>
      </w:r>
    </w:p>
    <w:p>
      <w:pPr>
        <w:pStyle w:val="FirstParagraph"/>
      </w:pPr>
      <w:r>
        <w:t xml:space="preserve">Chef benefits from a large, active community and a rich ecosystem of pre-built cookbooks available on Supermarket. This reduces the time required to implement common infrastructure patterns. The review team found that many cookbooks are well-maintained and can be easily adapted for use in</w:t>
      </w:r>
      <w:r>
        <w:t xml:space="preserve"> </w:t>
      </w:r>
      <w:r>
        <w:rPr>
          <w:bCs/>
          <w:b/>
        </w:rPr>
        <w:t xml:space="preserve">Spain Madrid</w:t>
      </w:r>
      <w:r>
        <w:t xml:space="preserve"> </w:t>
      </w:r>
      <w:r>
        <w:t xml:space="preserve">environments.</w:t>
      </w:r>
    </w:p>
    <w:bookmarkEnd w:id="29"/>
    <w:bookmarkEnd w:id="30"/>
    <w:bookmarkStart w:id="31" w:name="cost-analysis"/>
    <w:p>
      <w:pPr>
        <w:pStyle w:val="Heading2"/>
      </w:pPr>
      <w:r>
        <w:t xml:space="preserve">5. Cost Analysis</w:t>
      </w:r>
    </w:p>
    <w:p>
      <w:pPr>
        <w:pStyle w:val="FirstParagraph"/>
      </w:pPr>
      <w:r>
        <w:t xml:space="preserve">The cost of using Chef depends on the licensing model chosen. For open-source usage, Chef Infra Server is free, but enterprise features such as enhanced support, compliance reporting, and automation require a paid license. The peer review team recommends evaluating the total cost of ownership (TCO) for the</w:t>
      </w:r>
      <w:r>
        <w:t xml:space="preserve"> </w:t>
      </w:r>
      <w:r>
        <w:rPr>
          <w:bCs/>
          <w:b/>
        </w:rPr>
        <w:t xml:space="preserve">Spain Madrid</w:t>
      </w:r>
      <w:r>
        <w:t xml:space="preserve"> </w:t>
      </w:r>
      <w:r>
        <w:t xml:space="preserve">deployment, considering factors such as infrastructure costs, licensing fees, and the time required for training and maintenance.</w:t>
      </w:r>
    </w:p>
    <w:bookmarkEnd w:id="31"/>
    <w:bookmarkStart w:id="32" w:name="recommendations"/>
    <w:p>
      <w:pPr>
        <w:pStyle w:val="Heading2"/>
      </w:pPr>
      <w:r>
        <w:t xml:space="preserve">6. Recommendations</w:t>
      </w:r>
    </w:p>
    <w:p>
      <w:pPr>
        <w:numPr>
          <w:ilvl w:val="0"/>
          <w:numId w:val="1001"/>
        </w:numPr>
        <w:pStyle w:val="Compact"/>
      </w:pPr>
      <w:r>
        <w:rPr>
          <w:bCs/>
          <w:b/>
        </w:rPr>
        <w:t xml:space="preserve">Host Chef Server Locally:</w:t>
      </w:r>
      <w:r>
        <w:t xml:space="preserve"> </w:t>
      </w:r>
      <w:r>
        <w:t xml:space="preserve">Deploy the Chef Server within the EU-West region (Madrid) to minimize latency and ensure data sovereignty.</w:t>
      </w:r>
    </w:p>
    <w:p>
      <w:pPr>
        <w:numPr>
          <w:ilvl w:val="0"/>
          <w:numId w:val="1001"/>
        </w:numPr>
        <w:pStyle w:val="Compact"/>
      </w:pPr>
      <w:r>
        <w:rPr>
          <w:bCs/>
          <w:b/>
        </w:rPr>
        <w:t xml:space="preserve">Implement RBAC:</w:t>
      </w:r>
      <w:r>
        <w:t xml:space="preserve"> </w:t>
      </w:r>
      <w:r>
        <w:t xml:space="preserve">Configure role-based access control to restrict access to sensitive infrastructure data.</w:t>
      </w:r>
    </w:p>
    <w:p>
      <w:pPr>
        <w:numPr>
          <w:ilvl w:val="0"/>
          <w:numId w:val="1001"/>
        </w:numPr>
        <w:pStyle w:val="Compact"/>
      </w:pPr>
      <w:r>
        <w:rPr>
          <w:bCs/>
          <w:b/>
        </w:rPr>
        <w:t xml:space="preserve">Use InSpec for Compliance:</w:t>
      </w:r>
      <w:r>
        <w:t xml:space="preserve"> </w:t>
      </w:r>
      <w:r>
        <w:t xml:space="preserve">Integrate Chef InSpec to continuously monitor infrastructure against GDPR and local regulatory requirements.</w:t>
      </w:r>
    </w:p>
    <w:p>
      <w:pPr>
        <w:numPr>
          <w:ilvl w:val="0"/>
          <w:numId w:val="1001"/>
        </w:numPr>
        <w:pStyle w:val="Compact"/>
      </w:pPr>
      <w:r>
        <w:rPr>
          <w:bCs/>
          <w:b/>
        </w:rPr>
        <w:t xml:space="preserve">Provide Training:</w:t>
      </w:r>
      <w:r>
        <w:t xml:space="preserve"> </w:t>
      </w:r>
      <w:r>
        <w:t xml:space="preserve">Offer training sessions for developers in</w:t>
      </w:r>
      <w:r>
        <w:t xml:space="preserve"> </w:t>
      </w:r>
      <w:r>
        <w:rPr>
          <w:bCs/>
          <w:b/>
        </w:rPr>
        <w:t xml:space="preserve">Spain Madrid</w:t>
      </w:r>
      <w:r>
        <w:t xml:space="preserve"> </w:t>
      </w:r>
      <w:r>
        <w:t xml:space="preserve">to familiarize them with Chef's Ruby-based DSL and best practices.</w:t>
      </w:r>
    </w:p>
    <w:p>
      <w:pPr>
        <w:numPr>
          <w:ilvl w:val="0"/>
          <w:numId w:val="1001"/>
        </w:numPr>
        <w:pStyle w:val="Compact"/>
      </w:pPr>
      <w:r>
        <w:rPr>
          <w:bCs/>
          <w:b/>
        </w:rPr>
        <w:t xml:space="preserve">Monitor Performance:</w:t>
      </w:r>
      <w:r>
        <w:t xml:space="preserve"> </w:t>
      </w:r>
      <w:r>
        <w:t xml:space="preserve">Regularly monitor the performance of the Chef Server and optimize the underlying database as needed.</w:t>
      </w:r>
    </w:p>
    <w:bookmarkEnd w:id="32"/>
    <w:bookmarkStart w:id="33" w:name="conclusion"/>
    <w:p>
      <w:pPr>
        <w:pStyle w:val="Heading2"/>
      </w:pPr>
      <w:r>
        <w:t xml:space="preserve">7. Conclusion</w:t>
      </w:r>
    </w:p>
    <w:p>
      <w:pPr>
        <w:pStyle w:val="FirstParagraph"/>
      </w:pPr>
      <w:r>
        <w:t xml:space="preserve">In conclusion,</w:t>
      </w:r>
      <w:r>
        <w:t xml:space="preserve"> </w:t>
      </w:r>
      <w:r>
        <w:rPr>
          <w:bCs/>
          <w:b/>
        </w:rPr>
        <w:t xml:space="preserve">Chef</w:t>
      </w:r>
      <w:r>
        <w:t xml:space="preserve"> </w:t>
      </w:r>
      <w:r>
        <w:t xml:space="preserve">is a highly capable configuration management tool that is well-suited for infrastructure deployment in</w:t>
      </w:r>
      <w:r>
        <w:t xml:space="preserve"> </w:t>
      </w:r>
      <w:r>
        <w:rPr>
          <w:bCs/>
          <w:b/>
        </w:rPr>
        <w:t xml:space="preserve">Spain Madrid</w:t>
      </w:r>
      <w:r>
        <w:t xml:space="preserve">. Its robust features, scalability, and compliance capabilities make it an excellent choice for organizations operating in the region. However, careful consideration must be given to the Chef Server topology, security configuration, and developer training to ensure a successful implementation.</w:t>
      </w:r>
    </w:p>
    <w:p>
      <w:pPr>
        <w:pStyle w:val="BodyText"/>
      </w:pPr>
      <w:r>
        <w:t xml:space="preserve">The peer review team recommends proceeding with the adoption of Chef for the</w:t>
      </w:r>
      <w:r>
        <w:t xml:space="preserve"> </w:t>
      </w:r>
      <w:r>
        <w:rPr>
          <w:bCs/>
          <w:b/>
        </w:rPr>
        <w:t xml:space="preserve">Spain Madrid</w:t>
      </w:r>
      <w:r>
        <w:t xml:space="preserve"> </w:t>
      </w:r>
      <w:r>
        <w:t xml:space="preserve">infrastructure, with the implementation of the recommendations outlined in this report.</w:t>
      </w:r>
    </w:p>
    <w:bookmarkEnd w:id="33"/>
    <w:bookmarkStart w:id="34" w:name="reviewer-signatures"/>
    <w:p>
      <w:pPr>
        <w:pStyle w:val="Heading2"/>
      </w:pPr>
      <w:r>
        <w:t xml:space="preserve">8. Reviewer Signatures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Role</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Juan Pérez</w:t>
            </w:r>
          </w:p>
        </w:tc>
        <w:tc>
          <w:tcPr/>
          <w:p>
            <w:pPr>
              <w:pStyle w:val="Compact"/>
              <w:jc w:val="left"/>
            </w:pPr>
            <w:r>
              <w:t xml:space="preserve">Senior DevOps Engineer</w:t>
            </w:r>
          </w:p>
        </w:tc>
        <w:tc>
          <w:tcPr/>
          <w:p>
            <w:pPr>
              <w:pStyle w:val="Compact"/>
              <w:jc w:val="left"/>
            </w:pPr>
            <w:r>
              <w:t xml:space="preserve">[Signature]</w:t>
            </w:r>
          </w:p>
        </w:tc>
        <w:tc>
          <w:tcPr/>
          <w:p>
            <w:pPr>
              <w:pStyle w:val="Compact"/>
              <w:jc w:val="left"/>
            </w:pPr>
            <w:r>
              <w:t xml:space="preserve">October 24, 2023</w:t>
            </w:r>
          </w:p>
        </w:tc>
      </w:tr>
      <w:tr>
        <w:tc>
          <w:tcPr/>
          <w:p>
            <w:pPr>
              <w:pStyle w:val="Compact"/>
              <w:jc w:val="left"/>
            </w:pPr>
            <w:r>
              <w:t xml:space="preserve">Maria García</w:t>
            </w:r>
          </w:p>
        </w:tc>
        <w:tc>
          <w:tcPr/>
          <w:p>
            <w:pPr>
              <w:pStyle w:val="Compact"/>
              <w:jc w:val="left"/>
            </w:pPr>
            <w:r>
              <w:t xml:space="preserve">Infrastructure Architect</w:t>
            </w:r>
          </w:p>
        </w:tc>
        <w:tc>
          <w:tcPr/>
          <w:p>
            <w:pPr>
              <w:pStyle w:val="Compact"/>
              <w:jc w:val="left"/>
            </w:pPr>
            <w:r>
              <w:t xml:space="preserve">[Signature]</w:t>
            </w:r>
          </w:p>
        </w:tc>
        <w:tc>
          <w:tcPr/>
          <w:p>
            <w:pPr>
              <w:pStyle w:val="Compact"/>
              <w:jc w:val="left"/>
            </w:pPr>
            <w:r>
              <w:t xml:space="preserve">October 24, 2023</w:t>
            </w:r>
          </w:p>
        </w:tc>
      </w:tr>
      <w:tr>
        <w:tc>
          <w:tcPr/>
          <w:p>
            <w:pPr>
              <w:pStyle w:val="Compact"/>
              <w:jc w:val="left"/>
            </w:pPr>
            <w:r>
              <w:t xml:space="preserve">Carlos López</w:t>
            </w:r>
          </w:p>
        </w:tc>
        <w:tc>
          <w:tcPr/>
          <w:p>
            <w:pPr>
              <w:pStyle w:val="Compact"/>
              <w:jc w:val="left"/>
            </w:pPr>
            <w:r>
              <w:t xml:space="preserve">Security Compliance Officer</w:t>
            </w:r>
          </w:p>
        </w:tc>
        <w:tc>
          <w:tcPr/>
          <w:p>
            <w:pPr>
              <w:pStyle w:val="Compact"/>
              <w:jc w:val="left"/>
            </w:pPr>
            <w:r>
              <w:t xml:space="preserve">[Signature]</w:t>
            </w:r>
          </w:p>
        </w:tc>
        <w:tc>
          <w:tcPr/>
          <w:p>
            <w:pPr>
              <w:pStyle w:val="Compact"/>
              <w:jc w:val="left"/>
            </w:pPr>
            <w:r>
              <w:t xml:space="preserve">October 24, 2023</w:t>
            </w:r>
          </w:p>
        </w:tc>
      </w:tr>
    </w:tbl>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Chef Infrastructure in Spain Madrid</dc:title>
  <dc:creator/>
  <dc:language>en</dc:language>
  <cp:keywords/>
  <dcterms:created xsi:type="dcterms:W3CDTF">2026-10-10T08:03:10Z</dcterms:created>
  <dcterms:modified xsi:type="dcterms:W3CDTF">2026-10-10T08:03:10Z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