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Sudan</w:t>
      </w:r>
      <w:r>
        <w:t xml:space="preserve"> </w:t>
      </w:r>
      <w:r>
        <w:t xml:space="preserve">Khartoum</w:t>
      </w:r>
    </w:p>
    <w:bookmarkStart w:id="29" w:name="X406649fb8fec53e1e8f5efd0b060acaea636477"/>
    <w:p>
      <w:pPr>
        <w:pStyle w:val="Heading1"/>
      </w:pPr>
      <w:r>
        <w:t xml:space="preserve">Peer Review Report: Chef Configuration Management Implementation</w:t>
      </w:r>
    </w:p>
    <w:p>
      <w:pPr>
        <w:pStyle w:val="FirstParagraph"/>
      </w:pPr>
      <w:r>
        <w:rPr>
          <w:bCs/>
          <w:b/>
        </w:rPr>
        <w:t xml:space="preserve">Project Title:</w:t>
      </w:r>
      <w:r>
        <w:t xml:space="preserve"> </w:t>
      </w:r>
      <w:r>
        <w:t xml:space="preserve">Infrastructure Automation and Standardization Initiative</w:t>
      </w:r>
    </w:p>
    <w:p>
      <w:pPr>
        <w:pStyle w:val="BodyText"/>
      </w:pPr>
      <w:r>
        <w:rPr>
          <w:bCs/>
          <w:b/>
        </w:rPr>
        <w:t xml:space="preserve">Location Context:</w:t>
      </w:r>
      <w:r>
        <w:t xml:space="preserve"> </w:t>
      </w:r>
      <w:r>
        <w:t xml:space="preserve">Sudan, Khartoum Data Center Operations</w:t>
      </w:r>
    </w:p>
    <w:p>
      <w:pPr>
        <w:pStyle w:val="BodyText"/>
      </w:pPr>
      <w:r>
        <w:rPr>
          <w:bCs/>
          <w:b/>
        </w:rPr>
        <w:t xml:space="preserve">Technology Under Review:</w:t>
      </w:r>
      <w:r>
        <w:t xml:space="preserve"> </w:t>
      </w:r>
      <w:r>
        <w:t xml:space="preserve">Chef (Infrastructure as Code)</w:t>
      </w:r>
    </w:p>
    <w:p>
      <w:pPr>
        <w:pStyle w:val="BodyText"/>
      </w:pPr>
      <w:r>
        <w:rPr>
          <w:bCs/>
          <w:b/>
        </w:rPr>
        <w:t xml:space="preserve">Review Date:</w:t>
      </w:r>
      <w:r>
        <w:t xml:space="preserve"> </w:t>
      </w:r>
      <w:r>
        <w:t xml:space="preserve">October 24, 2023</w:t>
      </w:r>
    </w:p>
    <w:p>
      <w:pPr>
        <w:pStyle w:val="BodyText"/>
      </w:pPr>
      <w:r>
        <w:rPr>
          <w:bCs/>
          <w:b/>
        </w:rPr>
        <w:t xml:space="preserve">Prepared By:</w:t>
      </w:r>
      <w:r>
        <w:t xml:space="preserve"> </w:t>
      </w:r>
      <w:r>
        <w:t xml:space="preserve">Senior DevOps Engineering Team</w:t>
      </w:r>
    </w:p>
    <w:p>
      <w:pPr>
        <w:pStyle w:val="BodyText"/>
      </w:pPr>
      <w:r>
        <w:rPr>
          <w:bCs/>
          <w:b/>
        </w:rPr>
        <w:t xml:space="preserve">Classification:</w:t>
      </w:r>
      <w:r>
        <w:t xml:space="preserve"> </w:t>
      </w:r>
      <w:r>
        <w:t xml:space="preserve">Internal Technical Documentation</w:t>
      </w:r>
    </w:p>
    <w:bookmarkStart w:id="20" w:name="executive-summary"/>
    <w:p>
      <w:pPr>
        <w:pStyle w:val="Heading2"/>
      </w:pPr>
      <w:r>
        <w:t xml:space="preserve">1. Executive Summary</w:t>
      </w:r>
    </w:p>
    <w:p>
      <w:pPr>
        <w:pStyle w:val="FirstParagraph"/>
      </w:pPr>
      <w:r>
        <w:t xml:space="preserve">This Peer Review Report evaluates the strategic adoption and technical implementation of</w:t>
      </w:r>
      <w:r>
        <w:t xml:space="preserve"> </w:t>
      </w:r>
      <w:r>
        <w:rPr>
          <w:bCs/>
          <w:b/>
        </w:rPr>
        <w:t xml:space="preserve">Chef</w:t>
      </w:r>
      <w:r>
        <w:t xml:space="preserve"> </w:t>
      </w:r>
      <w:r>
        <w:t xml:space="preserve">as the primary configuration management tool for our infrastructure operations based in</w:t>
      </w:r>
      <w:r>
        <w:t xml:space="preserve"> </w:t>
      </w:r>
      <w:r>
        <w:rPr>
          <w:bCs/>
          <w:b/>
        </w:rPr>
        <w:t xml:space="preserve">Sudan, Khartoum</w:t>
      </w:r>
      <w:r>
        <w:t xml:space="preserve">. The review focuses on the tool's ability to address specific regional challenges, including intermittent connectivity, resource constraints, and the need for rapid, reliable system provisioning. The assessment concludes that Chef is a robust solution for the Khartoum environment, provided that specific architectural adjustments are made to accommodate local network conditions.</w:t>
      </w:r>
    </w:p>
    <w:bookmarkEnd w:id="20"/>
    <w:bookmarkStart w:id="21" w:name="X3f1fe4b1376b4d0b8683fc0ddc9c977c08c6fe1"/>
    <w:p>
      <w:pPr>
        <w:pStyle w:val="Heading2"/>
      </w:pPr>
      <w:r>
        <w:t xml:space="preserve">2. Contextual Analysis: The Khartoum Environment</w:t>
      </w:r>
    </w:p>
    <w:p>
      <w:pPr>
        <w:pStyle w:val="FirstParagraph"/>
      </w:pPr>
      <w:r>
        <w:t xml:space="preserve">Deploying enterprise-grade automation tools in</w:t>
      </w:r>
      <w:r>
        <w:t xml:space="preserve"> </w:t>
      </w:r>
      <w:r>
        <w:rPr>
          <w:bCs/>
          <w:b/>
        </w:rPr>
        <w:t xml:space="preserve">Sudan, Khartoum</w:t>
      </w:r>
      <w:r>
        <w:t xml:space="preserve"> </w:t>
      </w:r>
      <w:r>
        <w:t xml:space="preserve">requires a nuanced understanding of the local operational landscape. The primary challenges identified during the initial assessment phase include:</w:t>
      </w:r>
    </w:p>
    <w:p>
      <w:pPr>
        <w:numPr>
          <w:ilvl w:val="0"/>
          <w:numId w:val="1001"/>
        </w:numPr>
        <w:pStyle w:val="Compact"/>
      </w:pPr>
      <w:r>
        <w:rPr>
          <w:bCs/>
          <w:b/>
        </w:rPr>
        <w:t xml:space="preserve">Network Latency and Stability:</w:t>
      </w:r>
      <w:r>
        <w:t xml:space="preserve"> </w:t>
      </w:r>
      <w:r>
        <w:t xml:space="preserve">Internet connectivity in Khartoum can be unpredictable. A centralized configuration management tool must function efficiently even during periods of high latency or partial outages.</w:t>
      </w:r>
    </w:p>
    <w:p>
      <w:pPr>
        <w:numPr>
          <w:ilvl w:val="0"/>
          <w:numId w:val="1001"/>
        </w:numPr>
        <w:pStyle w:val="Compact"/>
      </w:pPr>
      <w:r>
        <w:rPr>
          <w:bCs/>
          <w:b/>
        </w:rPr>
        <w:t xml:space="preserve">Hardware Heterogeneity:</w:t>
      </w:r>
      <w:r>
        <w:t xml:space="preserve"> </w:t>
      </w:r>
      <w:r>
        <w:t xml:space="preserve">The existing server park in Khartoum consists of a mix of legacy hardware and newer virtualized instances. The chosen tool must be lightweight and compatible with diverse operating system versions.</w:t>
      </w:r>
    </w:p>
    <w:p>
      <w:pPr>
        <w:numPr>
          <w:ilvl w:val="0"/>
          <w:numId w:val="1001"/>
        </w:numPr>
        <w:pStyle w:val="Compact"/>
      </w:pPr>
      <w:r>
        <w:rPr>
          <w:bCs/>
          <w:b/>
        </w:rPr>
        <w:t xml:space="preserve">Security and Compliance:</w:t>
      </w:r>
      <w:r>
        <w:t xml:space="preserve"> </w:t>
      </w:r>
      <w:r>
        <w:t xml:space="preserve">Data sovereignty and security protocols are paramount. The solution must support on-premise deployment to ensure that configuration data and cookbooks remain within the local network perimeter.</w:t>
      </w:r>
    </w:p>
    <w:p>
      <w:pPr>
        <w:pStyle w:val="FirstParagraph"/>
      </w:pPr>
      <w:r>
        <w:rPr>
          <w:bCs/>
          <w:b/>
        </w:rPr>
        <w:t xml:space="preserve">Chef</w:t>
      </w:r>
      <w:r>
        <w:t xml:space="preserve"> </w:t>
      </w:r>
      <w:r>
        <w:t xml:space="preserve">was selected for this Peer Review Report due to its client-server architecture, which allows for a local Chef Server deployment in Khartoum, thereby mitigating external dependency risks.</w:t>
      </w:r>
    </w:p>
    <w:bookmarkEnd w:id="21"/>
    <w:bookmarkStart w:id="25" w:name="technical-evaluation-of-chef"/>
    <w:p>
      <w:pPr>
        <w:pStyle w:val="Heading2"/>
      </w:pPr>
      <w:r>
        <w:t xml:space="preserve">3. Technical Evaluation of Chef</w:t>
      </w:r>
    </w:p>
    <w:bookmarkStart w:id="22" w:name="architecture-and-performance"/>
    <w:p>
      <w:pPr>
        <w:pStyle w:val="Heading3"/>
      </w:pPr>
      <w:r>
        <w:t xml:space="preserve">3.1 Architecture and Performance</w:t>
      </w:r>
    </w:p>
    <w:p>
      <w:pPr>
        <w:pStyle w:val="FirstParagraph"/>
      </w:pPr>
      <w:r>
        <w:t xml:space="preserve">The review confirms that Chef's pull-based model is highly advantageous for the</w:t>
      </w:r>
      <w:r>
        <w:t xml:space="preserve"> </w:t>
      </w:r>
      <w:r>
        <w:rPr>
          <w:bCs/>
          <w:b/>
        </w:rPr>
        <w:t xml:space="preserve">Sudan, Khartoum</w:t>
      </w:r>
      <w:r>
        <w:t xml:space="preserve"> </w:t>
      </w:r>
      <w:r>
        <w:t xml:space="preserve">context. Unlike push-based systems that require constant open connections from the management server to nodes, Chef clients on the Khartoum servers initiate connections to the local Chef Server at defined intervals. This approach reduces the load on the network and ensures that configuration updates are applied even if the connection is momentarily unstable, as long as the client can eventually reach the server.</w:t>
      </w:r>
    </w:p>
    <w:p>
      <w:pPr>
        <w:pStyle w:val="BodyText"/>
      </w:pPr>
      <w:r>
        <w:t xml:space="preserve">Furthermore, the Chef client is written in Ruby and is relatively lightweight. Benchmarks conducted on the Khartoum test environment indicate that Chef consumes minimal CPU and memory resources, making it suitable for deployment on older physical servers that are still in active use.</w:t>
      </w:r>
    </w:p>
    <w:bookmarkEnd w:id="22"/>
    <w:bookmarkStart w:id="23" w:name="idempotency-and-reliability"/>
    <w:p>
      <w:pPr>
        <w:pStyle w:val="Heading3"/>
      </w:pPr>
      <w:r>
        <w:t xml:space="preserve">3.2 Idempotency and Reliability</w:t>
      </w:r>
    </w:p>
    <w:p>
      <w:pPr>
        <w:pStyle w:val="FirstParagraph"/>
      </w:pPr>
      <w:r>
        <w:t xml:space="preserve">A critical requirement for any infrastructure automation tool is idempotency—the ability to apply configurations multiple times without causing unintended side effects. The Peer Review Report validates that Chef excels in this area. In the Khartoum environment, where manual interventions are sometimes necessary due to power fluctuations or hardware failures, Chef ensures that systems can be returned to their desired state reliably. This reduces the risk of configuration drift, which is a common issue in environments with limited on-site engineering staff.</w:t>
      </w:r>
    </w:p>
    <w:bookmarkEnd w:id="23"/>
    <w:bookmarkStart w:id="24" w:name="cookbook-ecosystem-and-customization"/>
    <w:p>
      <w:pPr>
        <w:pStyle w:val="Heading3"/>
      </w:pPr>
      <w:r>
        <w:t xml:space="preserve">3.3 Cookbook Ecosystem and Customization</w:t>
      </w:r>
    </w:p>
    <w:p>
      <w:pPr>
        <w:pStyle w:val="FirstParagraph"/>
      </w:pPr>
      <w:r>
        <w:t xml:space="preserve">Chef's extensive library of community cookbooks provides a solid foundation for rapid deployment. However, the review emphasizes the need for customization. Standard cookbooks may not account for specific local software repositories or network configurations unique to</w:t>
      </w:r>
      <w:r>
        <w:t xml:space="preserve"> </w:t>
      </w:r>
      <w:r>
        <w:rPr>
          <w:bCs/>
          <w:b/>
        </w:rPr>
        <w:t xml:space="preserve">Sudan, Khartoum</w:t>
      </w:r>
      <w:r>
        <w:t xml:space="preserve">. The engineering team has developed custom cookbooks that integrate with local package managers and adhere to regional security policies. This localization effort is crucial for the success of the Chef implementation.</w:t>
      </w:r>
    </w:p>
    <w:bookmarkEnd w:id="24"/>
    <w:bookmarkEnd w:id="25"/>
    <w:bookmarkStart w:id="26" w:name="risk-assessment-and-mitigation"/>
    <w:p>
      <w:pPr>
        <w:pStyle w:val="Heading2"/>
      </w:pPr>
      <w:r>
        <w:t xml:space="preserve">4.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 on Khartoum Operations</w:t>
            </w:r>
          </w:p>
        </w:tc>
        <w:tc>
          <w:tcPr/>
          <w:p>
            <w:pPr>
              <w:pStyle w:val="Compact"/>
              <w:jc w:val="left"/>
            </w:pPr>
            <w:r>
              <w:t xml:space="preserve">Mitigation Strategy</w:t>
            </w:r>
          </w:p>
        </w:tc>
      </w:tr>
      <w:tr>
        <w:tc>
          <w:tcPr/>
          <w:p>
            <w:pPr>
              <w:pStyle w:val="Compact"/>
              <w:jc w:val="left"/>
            </w:pPr>
            <w:r>
              <w:t xml:space="preserve">Single Point of Failure (Chef Server)</w:t>
            </w:r>
          </w:p>
        </w:tc>
        <w:tc>
          <w:tcPr/>
          <w:p>
            <w:pPr>
              <w:pStyle w:val="Compact"/>
              <w:jc w:val="left"/>
            </w:pPr>
            <w:r>
              <w:t xml:space="preserve">High: If the local Chef Server goes down, no new configurations can be applied.</w:t>
            </w:r>
          </w:p>
        </w:tc>
        <w:tc>
          <w:tcPr/>
          <w:p>
            <w:pPr>
              <w:pStyle w:val="Compact"/>
              <w:jc w:val="left"/>
            </w:pPr>
            <w:r>
              <w:t xml:space="preserve">Implement a high-availability setup with a secondary Chef Server in a redundant data center within Khartoum.</w:t>
            </w:r>
          </w:p>
        </w:tc>
      </w:tr>
      <w:tr>
        <w:tc>
          <w:tcPr/>
          <w:p>
            <w:pPr>
              <w:pStyle w:val="Compact"/>
              <w:jc w:val="left"/>
            </w:pPr>
            <w:r>
              <w:t xml:space="preserve">Network Partitioning</w:t>
            </w:r>
          </w:p>
        </w:tc>
        <w:tc>
          <w:tcPr/>
          <w:p>
            <w:pPr>
              <w:pStyle w:val="Compact"/>
              <w:jc w:val="left"/>
            </w:pPr>
            <w:r>
              <w:t xml:space="preserve">Medium: Nodes may fail to report status or receive updates.</w:t>
            </w:r>
          </w:p>
        </w:tc>
        <w:tc>
          <w:tcPr/>
          <w:p>
            <w:pPr>
              <w:pStyle w:val="Compact"/>
              <w:jc w:val="left"/>
            </w:pPr>
            <w:r>
              <w:t xml:space="preserve">Configure longer run intervals and implement offline reporting mechanisms where possible.</w:t>
            </w:r>
          </w:p>
        </w:tc>
      </w:tr>
      <w:tr>
        <w:tc>
          <w:tcPr/>
          <w:p>
            <w:pPr>
              <w:pStyle w:val="Compact"/>
              <w:jc w:val="left"/>
            </w:pPr>
            <w:r>
              <w:t xml:space="preserve">Skills Gap</w:t>
            </w:r>
          </w:p>
        </w:tc>
        <w:tc>
          <w:tcPr/>
          <w:p>
            <w:pPr>
              <w:pStyle w:val="Compact"/>
              <w:jc w:val="left"/>
            </w:pPr>
            <w:r>
              <w:t xml:space="preserve">Medium: Limited local expertise in Ruby and Chef DSL.</w:t>
            </w:r>
          </w:p>
        </w:tc>
        <w:tc>
          <w:tcPr/>
          <w:p>
            <w:pPr>
              <w:pStyle w:val="Compact"/>
              <w:jc w:val="left"/>
            </w:pPr>
            <w:r>
              <w:t xml:space="preserve">Invest in training programs for the Khartoum IT team and create comprehensive documentation in English and Arabic.</w:t>
            </w:r>
          </w:p>
        </w:tc>
      </w:tr>
    </w:tbl>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for the continued implementation of</w:t>
      </w:r>
      <w:r>
        <w:t xml:space="preserve"> </w:t>
      </w:r>
      <w:r>
        <w:rPr>
          <w:bCs/>
          <w:b/>
        </w:rPr>
        <w:t xml:space="preserve">Chef</w:t>
      </w:r>
      <w:r>
        <w:t xml:space="preserve"> </w:t>
      </w:r>
      <w:r>
        <w:t xml:space="preserve">in</w:t>
      </w:r>
      <w:r>
        <w:t xml:space="preserve"> </w:t>
      </w:r>
      <w:r>
        <w:rPr>
          <w:bCs/>
          <w:b/>
        </w:rPr>
        <w:t xml:space="preserve">Sudan, Khartoum</w:t>
      </w:r>
      <w:r>
        <w:t xml:space="preserve">:</w:t>
      </w:r>
    </w:p>
    <w:p>
      <w:pPr>
        <w:numPr>
          <w:ilvl w:val="0"/>
          <w:numId w:val="1002"/>
        </w:numPr>
        <w:pStyle w:val="Compact"/>
      </w:pPr>
      <w:r>
        <w:rPr>
          <w:bCs/>
          <w:b/>
        </w:rPr>
        <w:t xml:space="preserve">Localize the Repository:</w:t>
      </w:r>
      <w:r>
        <w:t xml:space="preserve"> </w:t>
      </w:r>
      <w:r>
        <w:t xml:space="preserve">Ensure that all cookbook dependencies are mirrored locally within the Khartoum network to avoid reliance on external internet access for updates.</w:t>
      </w:r>
    </w:p>
    <w:p>
      <w:pPr>
        <w:numPr>
          <w:ilvl w:val="0"/>
          <w:numId w:val="1002"/>
        </w:numPr>
        <w:pStyle w:val="Compact"/>
      </w:pPr>
      <w:r>
        <w:rPr>
          <w:bCs/>
          <w:b/>
        </w:rPr>
        <w:t xml:space="preserve">Enhance Monitoring:</w:t>
      </w:r>
      <w:r>
        <w:t xml:space="preserve"> </w:t>
      </w:r>
      <w:r>
        <w:t xml:space="preserve">Integrate Chef with local monitoring tools to track the success rate of chef-client runs and identify nodes that are failing to converge.</w:t>
      </w:r>
    </w:p>
    <w:p>
      <w:pPr>
        <w:numPr>
          <w:ilvl w:val="0"/>
          <w:numId w:val="1002"/>
        </w:numPr>
        <w:pStyle w:val="Compact"/>
      </w:pPr>
      <w:r>
        <w:rPr>
          <w:bCs/>
          <w:b/>
        </w:rPr>
        <w:t xml:space="preserve">Documentation:</w:t>
      </w:r>
      <w:r>
        <w:t xml:space="preserve"> </w:t>
      </w:r>
      <w:r>
        <w:t xml:space="preserve">Maintain detailed documentation of all custom cookbooks and run-lists, specifically tailored to the Khartoum infrastructure layout.</w:t>
      </w:r>
    </w:p>
    <w:p>
      <w:pPr>
        <w:numPr>
          <w:ilvl w:val="0"/>
          <w:numId w:val="1002"/>
        </w:numPr>
        <w:pStyle w:val="Compact"/>
      </w:pPr>
      <w:r>
        <w:rPr>
          <w:bCs/>
          <w:b/>
        </w:rPr>
        <w:t xml:space="preserve">Phased Rollout:</w:t>
      </w:r>
      <w:r>
        <w:t xml:space="preserve"> </w:t>
      </w:r>
      <w:r>
        <w:t xml:space="preserve">Continue the phased rollout strategy, starting with non-critical systems before moving to core production services, to minimize disruption.</w:t>
      </w:r>
    </w:p>
    <w:p>
      <w:pPr>
        <w:pStyle w:val="FirstParagraph"/>
      </w:pPr>
      <w:r>
        <w:rPr>
          <w:bCs/>
          <w:b/>
        </w:rPr>
        <w:t xml:space="preserve">Final Verdict:</w:t>
      </w:r>
      <w:r>
        <w:t xml:space="preserve"> </w:t>
      </w:r>
      <w:r>
        <w:t xml:space="preserve">The adoption of Chef is strongly recommended for the Sudan Khartoum infrastructure. Its architecture aligns well with the local constraints, and its capabilities provide a significant improvement in operational efficiency and system reliability. With proper localization and training, Chef will serve as a cornerstone of our DevOps strategy in the region.</w:t>
      </w:r>
    </w:p>
    <w:bookmarkEnd w:id="27"/>
    <w:bookmarkStart w:id="28" w:name="conclusion"/>
    <w:p>
      <w:pPr>
        <w:pStyle w:val="Heading2"/>
      </w:pPr>
      <w:r>
        <w:t xml:space="preserve">6. Conclusion</w:t>
      </w:r>
    </w:p>
    <w:p>
      <w:pPr>
        <w:pStyle w:val="FirstParagraph"/>
      </w:pPr>
      <w:r>
        <w:t xml:space="preserve">This Peer Review Report has thoroughly examined the suitability of Chef for our operations in Sudan, Khartoum. The evidence supports the conclusion that Chef is not only technically viable but also strategically advantageous. By addressing the specific challenges of the Khartoum environment through careful configuration and local adaptation, we can leverage Chef to build a more resilient, secure, and automated infrastructure. The next steps involve finalizing the high-availability setup and completing the training program for the local engineering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Sudan Khartoum</dc:title>
  <dc:creator/>
  <dc:language>en</dc:language>
  <cp:keywords/>
  <dcterms:created xsi:type="dcterms:W3CDTF">2026-10-10T08:06:23Z</dcterms:created>
  <dcterms:modified xsi:type="dcterms:W3CDTF">2026-10-10T08:06:23Z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