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San</w:t>
      </w:r>
      <w:r>
        <w:t xml:space="preserve"> </w:t>
      </w:r>
      <w:r>
        <w:t xml:space="preserve">Francisco</w:t>
      </w:r>
    </w:p>
    <w:bookmarkStart w:id="20" w:name="Xa1578ee7348aeb93c9be067ca83a9e2c12ad0bf"/>
    <w:p>
      <w:pPr>
        <w:pStyle w:val="Heading1"/>
      </w:pPr>
      <w:r>
        <w:t xml:space="preserve">Peer Review Report: Chef Infrastructure Automation</w:t>
      </w:r>
    </w:p>
    <w:p>
      <w:pPr>
        <w:pStyle w:val="FirstParagraph"/>
      </w:pPr>
      <w:r>
        <w:rPr>
          <w:bCs/>
          <w:b/>
        </w:rPr>
        <w:t xml:space="preserve">Location:</w:t>
      </w:r>
      <w:r>
        <w:t xml:space="preserve"> </w:t>
      </w:r>
      <w:r>
        <w:t xml:space="preserve">United States, San Francisco</w:t>
      </w:r>
      <w:r>
        <w:t xml:space="preserve"> </w:t>
      </w:r>
      <w:r>
        <w:rPr>
          <w:bCs/>
          <w:b/>
        </w:rPr>
        <w:t xml:space="preserve">Date:</w:t>
      </w:r>
      <w:r>
        <w:t xml:space="preserve"> </w:t>
      </w:r>
      <w:r>
        <w:t xml:space="preserve">October 24, 2023</w:t>
      </w:r>
      <w:r>
        <w:t xml:space="preserve"> </w:t>
      </w:r>
      <w:r>
        <w:rPr>
          <w:bCs/>
          <w:b/>
        </w:rPr>
        <w:t xml:space="preserve">Version:</w:t>
      </w:r>
      <w:r>
        <w:t xml:space="preserve"> </w:t>
      </w:r>
      <w:r>
        <w:t xml:space="preserve">1.0</w:t>
      </w:r>
    </w:p>
    <w:bookmarkEnd w:id="20"/>
    <w:bookmarkStart w:id="21" w:name="executive-summary"/>
    <w:p>
      <w:pPr>
        <w:pStyle w:val="Heading2"/>
      </w:pPr>
      <w:r>
        <w:t xml:space="preserve">1. Executive Summary</w:t>
      </w:r>
    </w:p>
    <w:p>
      <w:pPr>
        <w:pStyle w:val="FirstParagraph"/>
      </w:pPr>
      <w:r>
        <w:t xml:space="preserve">This Peer Review Report provides a comprehensive technical evaluation of the</w:t>
      </w:r>
      <w:r>
        <w:t xml:space="preserve"> </w:t>
      </w:r>
      <w:r>
        <w:rPr>
          <w:bCs/>
          <w:b/>
        </w:rPr>
        <w:t xml:space="preserve">Chef</w:t>
      </w:r>
      <w:r>
        <w:t xml:space="preserve"> </w:t>
      </w:r>
      <w:r>
        <w:t xml:space="preserve">configuration management and infrastructure automation platform. The assessment is specifically contextualized for deployment and operational usage within the technology sector of</w:t>
      </w:r>
      <w:r>
        <w:t xml:space="preserve"> </w:t>
      </w:r>
      <w:r>
        <w:rPr>
          <w:bCs/>
          <w:b/>
        </w:rPr>
        <w:t xml:space="preserve">San Francisco, United States</w:t>
      </w:r>
      <w:r>
        <w:t xml:space="preserve">. Given San Francisco's status as a global hub for high-scale startups and enterprise technology, the requirements for infrastructure reliability, scalability, and security are exceptionally high. This report analyzes Chef's suitability for these rigorous demands, evaluating its architecture, community support, and integration capabilities against the backdrop of the local tech ecosystem.</w:t>
      </w:r>
    </w:p>
    <w:bookmarkEnd w:id="21"/>
    <w:bookmarkStart w:id="22" w:name="X310cf665f17f5178e929fea7223cdaece448209"/>
    <w:p>
      <w:pPr>
        <w:pStyle w:val="Heading2"/>
      </w:pPr>
      <w:r>
        <w:t xml:space="preserve">2. Contextual Relevance: The San Francisco Tech Landscape</w:t>
      </w:r>
    </w:p>
    <w:p>
      <w:pPr>
        <w:pStyle w:val="FirstParagraph"/>
      </w:pPr>
      <w:r>
        <w:t xml:space="preserve">The</w:t>
      </w:r>
      <w:r>
        <w:t xml:space="preserve"> </w:t>
      </w:r>
      <w:r>
        <w:rPr>
          <w:bCs/>
          <w:b/>
        </w:rPr>
        <w:t xml:space="preserve">United States San Francisco</w:t>
      </w:r>
      <w:r>
        <w:t xml:space="preserve"> </w:t>
      </w:r>
      <w:r>
        <w:t xml:space="preserve">market is characterized by rapid innovation cycles, complex microservices architectures, and a heavy reliance on cloud-native technologies. Organizations in this region require automation tools that can handle dynamic scaling and strict compliance standards. Chef, with its mature Ruby-based DSL (Domain Specific Language) and agent-based architecture, offers a robust solution for maintaining consistency across heterogeneous environments.</w:t>
      </w:r>
    </w:p>
    <w:p>
      <w:pPr>
        <w:pStyle w:val="BodyText"/>
      </w:pPr>
      <w:r>
        <w:t xml:space="preserve">In the competitive landscape of San Francisco, where downtime equates to significant financial loss, the deterministic nature of Chef's "idempotent" configuration ensures that infrastructure states remain predictable. This report confirms that Chef remains a viable and powerful choice for DevOps teams operating in this high-pressure environment.</w:t>
      </w:r>
    </w:p>
    <w:bookmarkEnd w:id="22"/>
    <w:bookmarkStart w:id="25" w:name="technical-architecture-and-performance"/>
    <w:p>
      <w:pPr>
        <w:pStyle w:val="Heading2"/>
      </w:pPr>
      <w:r>
        <w:t xml:space="preserve">3. Technical Architecture and Performance</w:t>
      </w:r>
    </w:p>
    <w:bookmarkStart w:id="23" w:name="client-server-model"/>
    <w:p>
      <w:pPr>
        <w:pStyle w:val="Heading3"/>
      </w:pPr>
      <w:r>
        <w:t xml:space="preserve">3.1 Client-Server Model</w:t>
      </w:r>
    </w:p>
    <w:p>
      <w:pPr>
        <w:pStyle w:val="FirstParagraph"/>
      </w:pPr>
      <w:r>
        <w:t xml:space="preserve">Chef operates on a client-server model where the Chef Server acts as the hub for configuration data, and Chef Clients run on nodes to enforce configurations. For large-scale deployments typical of San Francisco-based enterprises, this centralized model provides excellent auditability and control. The peer review notes that while the architecture is robust, it requires careful capacity planning for the Chef Server to handle high-frequency convergence cycles without latency.</w:t>
      </w:r>
    </w:p>
    <w:bookmarkEnd w:id="23"/>
    <w:bookmarkStart w:id="24" w:name="ruby-dsl-and-flexibility"/>
    <w:p>
      <w:pPr>
        <w:pStyle w:val="Heading3"/>
      </w:pPr>
      <w:r>
        <w:t xml:space="preserve">3.2 Ruby DSL and Flexibility</w:t>
      </w:r>
    </w:p>
    <w:p>
      <w:pPr>
        <w:pStyle w:val="FirstParagraph"/>
      </w:pPr>
      <w:r>
        <w:t xml:space="preserve">The use of Ruby for writing cookbooks allows for immense flexibility. Engineers in the</w:t>
      </w:r>
      <w:r>
        <w:t xml:space="preserve"> </w:t>
      </w:r>
      <w:r>
        <w:rPr>
          <w:bCs/>
          <w:b/>
        </w:rPr>
        <w:t xml:space="preserve">San Francisco</w:t>
      </w:r>
      <w:r>
        <w:t xml:space="preserve"> </w:t>
      </w:r>
      <w:r>
        <w:t xml:space="preserve">area, many of whom have strong programming backgrounds, appreciate the ability to write complex logic directly within their infrastructure code. This contrasts with simpler, declarative-only tools, offering a steeper learning curve but superior power for complex system orchestration.</w:t>
      </w:r>
    </w:p>
    <w:bookmarkEnd w:id="24"/>
    <w:bookmarkEnd w:id="25"/>
    <w:bookmarkStart w:id="26" w:name="security-and-compliance"/>
    <w:p>
      <w:pPr>
        <w:pStyle w:val="Heading2"/>
      </w:pPr>
      <w:r>
        <w:t xml:space="preserve">4. Security and Compliance</w:t>
      </w:r>
    </w:p>
    <w:p>
      <w:pPr>
        <w:pStyle w:val="FirstParagraph"/>
      </w:pPr>
      <w:r>
        <w:t xml:space="preserve">Security is paramount in the</w:t>
      </w:r>
      <w:r>
        <w:t xml:space="preserve"> </w:t>
      </w:r>
      <w:r>
        <w:rPr>
          <w:bCs/>
          <w:b/>
        </w:rPr>
        <w:t xml:space="preserve">United States</w:t>
      </w:r>
      <w:r>
        <w:t xml:space="preserve">, particularly in financial and healthcare sectors prevalent in the Bay Area. Chef excels in this domain through:</w:t>
      </w:r>
    </w:p>
    <w:p>
      <w:pPr>
        <w:numPr>
          <w:ilvl w:val="0"/>
          <w:numId w:val="1001"/>
        </w:numPr>
        <w:pStyle w:val="Compact"/>
      </w:pPr>
      <w:r>
        <w:rPr>
          <w:bCs/>
          <w:b/>
        </w:rPr>
        <w:t xml:space="preserve">Encrypted Data Bags:</w:t>
      </w:r>
      <w:r>
        <w:t xml:space="preserve"> </w:t>
      </w:r>
      <w:r>
        <w:t xml:space="preserve">Secure storage of sensitive credentials.</w:t>
      </w:r>
    </w:p>
    <w:p>
      <w:pPr>
        <w:numPr>
          <w:ilvl w:val="0"/>
          <w:numId w:val="1001"/>
        </w:numPr>
        <w:pStyle w:val="Compact"/>
      </w:pPr>
      <w:r>
        <w:rPr>
          <w:bCs/>
          <w:b/>
        </w:rPr>
        <w:t xml:space="preserve">Role-Based Access Control (RBAC):</w:t>
      </w:r>
      <w:r>
        <w:t xml:space="preserve"> </w:t>
      </w:r>
      <w:r>
        <w:t xml:space="preserve">Granular permissions for users and organizations.</w:t>
      </w:r>
    </w:p>
    <w:p>
      <w:pPr>
        <w:numPr>
          <w:ilvl w:val="0"/>
          <w:numId w:val="1001"/>
        </w:numPr>
        <w:pStyle w:val="Compact"/>
      </w:pPr>
      <w:r>
        <w:rPr>
          <w:bCs/>
          <w:b/>
        </w:rPr>
        <w:t xml:space="preserve">Audit Mode:</w:t>
      </w:r>
      <w:r>
        <w:t xml:space="preserve"> </w:t>
      </w:r>
      <w:r>
        <w:t xml:space="preserve">Continuous compliance checking against frameworks like CIS, HIPAA, and PCI-DSS.</w:t>
      </w:r>
    </w:p>
    <w:p>
      <w:pPr>
        <w:pStyle w:val="FirstParagraph"/>
      </w:pPr>
      <w:r>
        <w:t xml:space="preserve">The peer review concludes that Chef's security model is enterprise-grade and well-suited for the regulatory environment of California and the broader United States.</w:t>
      </w:r>
    </w:p>
    <w:bookmarkEnd w:id="26"/>
    <w:bookmarkStart w:id="27" w:name="community-and-ecosystem"/>
    <w:p>
      <w:pPr>
        <w:pStyle w:val="Heading2"/>
      </w:pPr>
      <w:r>
        <w:t xml:space="preserve">5. Community and Ecosystem</w:t>
      </w:r>
    </w:p>
    <w:p>
      <w:pPr>
        <w:pStyle w:val="FirstParagraph"/>
      </w:pPr>
      <w:r>
        <w:t xml:space="preserve">One of Chef's strongest assets is its extensive community. The Supermarket provides thousands of pre-built cookbooks, accelerating deployment times. For teams in</w:t>
      </w:r>
      <w:r>
        <w:t xml:space="preserve"> </w:t>
      </w:r>
      <w:r>
        <w:rPr>
          <w:bCs/>
          <w:b/>
        </w:rPr>
        <w:t xml:space="preserve">San Francisco</w:t>
      </w:r>
      <w:r>
        <w:t xml:space="preserve">, access to a large talent pool familiar with Chef is a significant advantage. Unlike niche tools, Chef has a long history, meaning documentation, third-party integrations, and expert support are readily available.</w:t>
      </w:r>
    </w:p>
    <w:bookmarkEnd w:id="27"/>
    <w:bookmarkStart w:id="28" w:name="challenges-and-considerations"/>
    <w:p>
      <w:pPr>
        <w:pStyle w:val="Heading2"/>
      </w:pPr>
      <w:r>
        <w:t xml:space="preserve">6. Challenges and Considerations</w:t>
      </w:r>
    </w:p>
    <w:p>
      <w:pPr>
        <w:pStyle w:val="FirstParagraph"/>
      </w:pPr>
      <w:r>
        <w:t xml:space="preserve">While Chef is powerful, this Peer Review Report identifies specific challenges:</w:t>
      </w:r>
    </w:p>
    <w:p>
      <w:pPr>
        <w:numPr>
          <w:ilvl w:val="0"/>
          <w:numId w:val="1002"/>
        </w:numPr>
        <w:pStyle w:val="Compact"/>
      </w:pPr>
      <w:r>
        <w:rPr>
          <w:bCs/>
          <w:b/>
        </w:rPr>
        <w:t xml:space="preserve">Complexity:</w:t>
      </w:r>
      <w:r>
        <w:t xml:space="preserve"> </w:t>
      </w:r>
      <w:r>
        <w:t xml:space="preserve">The learning curve can be steep for junior engineers.</w:t>
      </w:r>
    </w:p>
    <w:p>
      <w:pPr>
        <w:numPr>
          <w:ilvl w:val="0"/>
          <w:numId w:val="1002"/>
        </w:numPr>
        <w:pStyle w:val="Compact"/>
      </w:pPr>
      <w:r>
        <w:rPr>
          <w:bCs/>
          <w:b/>
        </w:rPr>
        <w:t xml:space="preserve">Infrastructure Overhead:</w:t>
      </w:r>
      <w:r>
        <w:t xml:space="preserve"> </w:t>
      </w:r>
      <w:r>
        <w:t xml:space="preserve">Managing the Chef Server and Workstation requires dedicated resources.</w:t>
      </w:r>
    </w:p>
    <w:p>
      <w:pPr>
        <w:numPr>
          <w:ilvl w:val="0"/>
          <w:numId w:val="1002"/>
        </w:numPr>
        <w:pStyle w:val="Compact"/>
      </w:pPr>
      <w:r>
        <w:rPr>
          <w:bCs/>
          <w:b/>
        </w:rPr>
        <w:t xml:space="preserve">Cost:</w:t>
      </w:r>
      <w:r>
        <w:t xml:space="preserve"> </w:t>
      </w:r>
      <w:r>
        <w:t xml:space="preserve">Enterprise features can be expensive compared to open-source alternatives.</w:t>
      </w:r>
    </w:p>
    <w:p>
      <w:pPr>
        <w:pStyle w:val="FirstParagraph"/>
      </w:pPr>
      <w:r>
        <w:t xml:space="preserve">Organizations must weigh these factors against the benefits of stability and control.</w:t>
      </w:r>
    </w:p>
    <w:bookmarkEnd w:id="28"/>
    <w:bookmarkStart w:id="29" w:name="final-recommendation"/>
    <w:p>
      <w:pPr>
        <w:pStyle w:val="Heading2"/>
      </w:pPr>
      <w:r>
        <w:t xml:space="preserve">7. Final Recommendation</w:t>
      </w:r>
    </w:p>
    <w:p>
      <w:pPr>
        <w:pStyle w:val="FirstParagraph"/>
      </w:pPr>
      <w:r>
        <w:rPr>
          <w:bCs/>
          <w:b/>
        </w:rPr>
        <w:t xml:space="preserve">Verdict:</w:t>
      </w:r>
      <w:r>
        <w:t xml:space="preserve"> </w:t>
      </w:r>
      <w:r>
        <w:t xml:space="preserve">Highly Recommended</w:t>
      </w:r>
    </w:p>
    <w:p>
      <w:pPr>
        <w:pStyle w:val="BodyText"/>
      </w:pPr>
      <w:r>
        <w:t xml:space="preserve">Based on this Peer Review Report,</w:t>
      </w:r>
      <w:r>
        <w:t xml:space="preserve"> </w:t>
      </w:r>
      <w:r>
        <w:rPr>
          <w:bCs/>
          <w:b/>
        </w:rPr>
        <w:t xml:space="preserve">Chef</w:t>
      </w:r>
      <w:r>
        <w:t xml:space="preserve"> </w:t>
      </w:r>
      <w:r>
        <w:t xml:space="preserve">is highly recommended for organizations in</w:t>
      </w:r>
      <w:r>
        <w:t xml:space="preserve"> </w:t>
      </w:r>
      <w:r>
        <w:rPr>
          <w:bCs/>
          <w:b/>
        </w:rPr>
        <w:t xml:space="preserve">San Francisco, United States</w:t>
      </w:r>
      <w:r>
        <w:t xml:space="preserve"> </w:t>
      </w:r>
      <w:r>
        <w:t xml:space="preserve">that prioritize infrastructure consistency, security compliance, and long-term maintainability. Its maturity and flexibility make it an ideal fit for the complex, high-scale environments typical of the region's leading technology companies.</w:t>
      </w:r>
    </w:p>
    <w:bookmarkEnd w:id="29"/>
    <w:p>
      <w:pPr>
        <w:pStyle w:val="BodyText"/>
      </w:pPr>
      <w:r>
        <w:t xml:space="preserve">This Peer Review Report was generated for informational purposes regarding Chef Infrastructure Automation in the United States San Francisco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San Francisco</dc:title>
  <dc:creator/>
  <dc:language>en</dc:language>
  <cp:keywords/>
  <dcterms:created xsi:type="dcterms:W3CDTF">2026-10-10T08:52:12Z</dcterms:created>
  <dcterms:modified xsi:type="dcterms:W3CDTF">2026-10-10T08:52:12Z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