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Sydney,</w:t>
      </w:r>
      <w:r>
        <w:t xml:space="preserve"> </w:t>
      </w:r>
      <w:r>
        <w:t xml:space="preserve">Australia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Chemical Engineer</w:t>
      </w:r>
    </w:p>
    <w:p>
      <w:pPr>
        <w:pStyle w:val="BodyText"/>
      </w:pPr>
      <w:r>
        <w:rPr>
          <w:bCs/>
          <w:b/>
        </w:rPr>
        <w:t xml:space="preserve">Location:</w:t>
      </w:r>
      <w:r>
        <w:t xml:space="preserve"> </w:t>
      </w:r>
      <w:r>
        <w:t xml:space="preserve">Sydney, Australia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competency, technical expertise, and ethical conduct of a Chemical Engineer operating within the industrial landscape of Sydney, Australia. The purpose of this review is to ensure that the engineer’s practices align with the standards set by Engineers Australia and relevant regulatory bodies. The assessment focuses on the engineer’s ability to design, implement, and manage chemical processes while adhering to safety, environmental, and quality standards specific to the Australian context.</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chemical process design and optimization.</w:t>
      </w:r>
    </w:p>
    <w:p>
      <w:pPr>
        <w:numPr>
          <w:ilvl w:val="0"/>
          <w:numId w:val="1001"/>
        </w:numPr>
        <w:pStyle w:val="Compact"/>
      </w:pPr>
      <w:r>
        <w:t xml:space="preserve">Compliance with Australian Standards (AS/NZS) and local regulations.</w:t>
      </w:r>
    </w:p>
    <w:p>
      <w:pPr>
        <w:numPr>
          <w:ilvl w:val="0"/>
          <w:numId w:val="1001"/>
        </w:numPr>
        <w:pStyle w:val="Compact"/>
      </w:pPr>
      <w:r>
        <w:t xml:space="preserve">Application of safety protocols and risk management strategies.</w:t>
      </w:r>
    </w:p>
    <w:p>
      <w:pPr>
        <w:numPr>
          <w:ilvl w:val="0"/>
          <w:numId w:val="1001"/>
        </w:numPr>
        <w:pStyle w:val="Compact"/>
      </w:pPr>
      <w:r>
        <w:t xml:space="preserve">Environmental sustainability practices in chemical engineering projects.</w:t>
      </w:r>
    </w:p>
    <w:p>
      <w:pPr>
        <w:numPr>
          <w:ilvl w:val="0"/>
          <w:numId w:val="1001"/>
        </w:numPr>
        <w:pStyle w:val="Compact"/>
      </w:pPr>
      <w:r>
        <w:t xml:space="preserve">Professional communication and collaboration within multidisciplinary teams.</w:t>
      </w:r>
    </w:p>
    <w:p>
      <w:pPr>
        <w:pStyle w:val="FirstParagraph"/>
      </w:pPr>
      <w:r>
        <w:t xml:space="preserve">The review is based on documented evidence, project outcomes, and direct observations of the engineer’s work in Sydney-based facilities.</w:t>
      </w:r>
    </w:p>
    <w:bookmarkEnd w:id="22"/>
    <w:bookmarkStart w:id="23" w:name="technical-competency"/>
    <w:p>
      <w:pPr>
        <w:pStyle w:val="Heading2"/>
      </w:pPr>
      <w:r>
        <w:t xml:space="preserve">3. Technical Competency</w:t>
      </w:r>
    </w:p>
    <w:p>
      <w:pPr>
        <w:pStyle w:val="FirstParagraph"/>
      </w:pPr>
      <w:r>
        <w:t xml:space="preserve">The Chemical Engineer demonstrated a high level of technical competency in the design and optimization of chemical processes. Their work on a recent project involving the development of a sustainable water treatment system in Sydney showcased their ability to apply advanced engineering principles. The engineer utilized computational fluid dynamics (CFD) simulations to model fluid behavior, ensuring efficient system performance. This approach not only improved process efficiency but also reduced operational costs, aligning with the economic goals of the organization.</w:t>
      </w:r>
    </w:p>
    <w:p>
      <w:pPr>
        <w:pStyle w:val="BodyText"/>
      </w:pPr>
      <w:r>
        <w:t xml:space="preserve">Furthermore, the engineer’s familiarity with industry-standard software tools, such as Aspen Plus and HYSYS, was evident. Their ability to integrate these tools into the design phase ensured accurate predictions of process outcomes, minimizing the risk of operational failures. The engineer’s technical reports were thorough, well-documented, and compliant with the guidelines provided by Engineers Australia.</w:t>
      </w:r>
    </w:p>
    <w:bookmarkEnd w:id="23"/>
    <w:bookmarkStart w:id="24" w:name="X46716c72d4099630e68c0c7ef05b863140b2e57"/>
    <w:p>
      <w:pPr>
        <w:pStyle w:val="Heading2"/>
      </w:pPr>
      <w:r>
        <w:t xml:space="preserve">4. Compliance with Standards and Regulations</w:t>
      </w:r>
    </w:p>
    <w:p>
      <w:pPr>
        <w:pStyle w:val="FirstParagraph"/>
      </w:pPr>
      <w:r>
        <w:t xml:space="preserve">A critical aspect of this Peer Review Report is the evaluation of the engineer’s adherence to Australian Standards and local regulations. The Chemical Engineer demonstrated a strong understanding of AS/NZS 4360 (Risk Management) and AS/NZS 3000 (Electrical Installations), which are essential for ensuring safety and reliability in chemical engineering projects. Their work on a hazardous materials handling facility in Sydney was meticulously aligned with these standards, reflecting a commitment to regulatory compliance.</w:t>
      </w:r>
    </w:p>
    <w:p>
      <w:pPr>
        <w:pStyle w:val="BodyText"/>
      </w:pPr>
      <w:r>
        <w:t xml:space="preserve">Additionally, the engineer’s awareness of environmental regulations, such as the Protection of the Environment Operations Act 1997 (NSW), was commendable. They implemented measures to minimize emissions and waste, contributing to the sustainability goals of the organization. This proactive approach to compliance is particularly important in Sydney, where environmental protection is a priority.</w:t>
      </w:r>
    </w:p>
    <w:bookmarkEnd w:id="24"/>
    <w:bookmarkStart w:id="25" w:name="safety-and-risk-management"/>
    <w:p>
      <w:pPr>
        <w:pStyle w:val="Heading2"/>
      </w:pPr>
      <w:r>
        <w:t xml:space="preserve">5. Safety and Risk Management</w:t>
      </w:r>
    </w:p>
    <w:p>
      <w:pPr>
        <w:pStyle w:val="FirstParagraph"/>
      </w:pPr>
      <w:r>
        <w:t xml:space="preserve">Safety is a cornerstone of chemical engineering, and this Peer Review Report highlights the engineer’s dedication to maintaining a safe working environment. The engineer conducted comprehensive hazard analyses, including HAZOP (Hazard and Operability Study) and FMEA (Failure Mode and Effects Analysis), to identify potential risks in chemical processes. Their recommendations for mitigating these risks were practical and effective, as evidenced by the reduction in incident rates at the Sydney facility.</w:t>
      </w:r>
    </w:p>
    <w:p>
      <w:pPr>
        <w:pStyle w:val="BodyText"/>
      </w:pPr>
      <w:r>
        <w:t xml:space="preserve">The engineer also played a key role in developing safety training programs for plant operators. These programs emphasized the importance of following standard operating procedures (SOPs) and using personal protective equipment (PPE). The positive feedback from operators and management underscores the engineer’s ability to communicate safety protocols clearly and effectively.</w:t>
      </w:r>
    </w:p>
    <w:bookmarkEnd w:id="25"/>
    <w:bookmarkStart w:id="26" w:name="environmental-sustainability"/>
    <w:p>
      <w:pPr>
        <w:pStyle w:val="Heading2"/>
      </w:pPr>
      <w:r>
        <w:t xml:space="preserve">6. Environmental Sustainability</w:t>
      </w:r>
    </w:p>
    <w:p>
      <w:pPr>
        <w:pStyle w:val="FirstParagraph"/>
      </w:pPr>
      <w:r>
        <w:t xml:space="preserve">In alignment with global trends and local expectations in Sydney, the Chemical Engineer demonstrated a strong commitment to environmental sustainability. Their work on a project to reduce carbon emissions from a manufacturing plant involved the implementation of energy-efficient technologies and the use of renewable energy sources. This initiative not only reduced the plant’s carbon footprint but also enhanced its reputation as a responsible corporate citizen.</w:t>
      </w:r>
    </w:p>
    <w:p>
      <w:pPr>
        <w:pStyle w:val="BodyText"/>
      </w:pPr>
      <w:r>
        <w:t xml:space="preserve">The engineer’s ability to balance economic viability with environmental responsibility is a testament to their professionalism. Their contributions to sustainable practices are particularly relevant in Sydney, where the community places a high value on environmental stewardship.</w:t>
      </w:r>
    </w:p>
    <w:bookmarkEnd w:id="26"/>
    <w:bookmarkStart w:id="27" w:name="Xdad8ac386f6990a7e1a924bbb2d14ea51043d91"/>
    <w:p>
      <w:pPr>
        <w:pStyle w:val="Heading2"/>
      </w:pPr>
      <w:r>
        <w:t xml:space="preserve">7. Professional Communication and Collaboration</w:t>
      </w:r>
    </w:p>
    <w:p>
      <w:pPr>
        <w:pStyle w:val="FirstParagraph"/>
      </w:pPr>
      <w:r>
        <w:t xml:space="preserve">Effective communication and collaboration are essential for the success of chemical engineering projects. This Peer Review Report notes the engineer’s ability to work seamlessly with multidisciplinary teams, including mechanical engineers, environmental scientists, and project managers. Their clear and concise communication style facilitated the exchange of ideas and ensured that project objectives were met on time and within budget.</w:t>
      </w:r>
    </w:p>
    <w:p>
      <w:pPr>
        <w:pStyle w:val="BodyText"/>
      </w:pPr>
      <w:r>
        <w:t xml:space="preserve">The engineer’s participation in industry conferences and workshops in Sydney further demonstrates their commitment to professional development and networking. These activities have enhanced their knowledge of emerging trends and technologies in chemical engineering.</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Chemical Engineer meets and exceeds the professional standards expected in Sydney, Australia. Their technical expertise, commitment to safety, and dedication to environmental sustainability make them a valuable asset to the industry. To further enhance their professional standing, the following recommendations are made:</w:t>
      </w:r>
    </w:p>
    <w:p>
      <w:pPr>
        <w:numPr>
          <w:ilvl w:val="0"/>
          <w:numId w:val="1002"/>
        </w:numPr>
        <w:pStyle w:val="Compact"/>
      </w:pPr>
      <w:r>
        <w:t xml:space="preserve">Pursue advanced certifications in sustainability and risk management.</w:t>
      </w:r>
    </w:p>
    <w:p>
      <w:pPr>
        <w:numPr>
          <w:ilvl w:val="0"/>
          <w:numId w:val="1002"/>
        </w:numPr>
        <w:pStyle w:val="Compact"/>
      </w:pPr>
      <w:r>
        <w:t xml:space="preserve">Engage in mentorship programs to support the development of junior engineers.</w:t>
      </w:r>
    </w:p>
    <w:p>
      <w:pPr>
        <w:numPr>
          <w:ilvl w:val="0"/>
          <w:numId w:val="1002"/>
        </w:numPr>
        <w:pStyle w:val="Compact"/>
      </w:pPr>
      <w:r>
        <w:t xml:space="preserve">Continue to contribute to industry publications and conferences to share knowledge and insights.</w:t>
      </w:r>
    </w:p>
    <w:p>
      <w:pPr>
        <w:pStyle w:val="FirstParagraph"/>
      </w:pPr>
      <w:r>
        <w:t xml:space="preserve">This report serves as a testament to the engineer’s professionalism and competence, reinforcing their role as a leader in the field of chemical engineering in Sydney, Australia.</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Sydney, Australia</dc:title>
  <dc:creator/>
  <dc:language>en</dc:language>
  <cp:keywords/>
  <dcterms:created xsi:type="dcterms:W3CDTF">2026-10-10T08:31:49Z</dcterms:created>
  <dcterms:modified xsi:type="dcterms:W3CDTF">2026-10-10T08:31:49Z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